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165B2" w14:textId="77777777" w:rsidR="00774BDA" w:rsidRPr="00DD6540" w:rsidRDefault="0013374F" w:rsidP="004216BA">
      <w:pPr>
        <w:spacing w:line="480" w:lineRule="auto"/>
        <w:rPr>
          <w:b/>
          <w:sz w:val="24"/>
          <w:szCs w:val="24"/>
        </w:rPr>
      </w:pPr>
      <w:proofErr w:type="spellStart"/>
      <w:r w:rsidRPr="00DD6540">
        <w:rPr>
          <w:b/>
          <w:sz w:val="24"/>
          <w:szCs w:val="24"/>
        </w:rPr>
        <w:t>Wenyuan</w:t>
      </w:r>
      <w:proofErr w:type="spellEnd"/>
      <w:r w:rsidRPr="00DD6540">
        <w:rPr>
          <w:b/>
          <w:sz w:val="24"/>
          <w:szCs w:val="24"/>
        </w:rPr>
        <w:t xml:space="preserve"> Wu</w:t>
      </w:r>
    </w:p>
    <w:p w14:paraId="6CB7369A" w14:textId="77777777" w:rsidR="0013374F" w:rsidRPr="00DD6540" w:rsidRDefault="0013374F" w:rsidP="004216BA">
      <w:pPr>
        <w:spacing w:line="480" w:lineRule="auto"/>
        <w:rPr>
          <w:sz w:val="24"/>
          <w:szCs w:val="24"/>
        </w:rPr>
      </w:pPr>
      <w:r w:rsidRPr="00DD6540">
        <w:rPr>
          <w:b/>
          <w:sz w:val="24"/>
          <w:szCs w:val="24"/>
        </w:rPr>
        <w:t>INS 622</w:t>
      </w:r>
      <w:r w:rsidRPr="00DD6540">
        <w:rPr>
          <w:sz w:val="24"/>
          <w:szCs w:val="24"/>
        </w:rPr>
        <w:t>-- Law and Politics of Global Economic Governance</w:t>
      </w:r>
    </w:p>
    <w:p w14:paraId="4BB6A316" w14:textId="77777777" w:rsidR="0013374F" w:rsidRPr="00DD6540" w:rsidRDefault="0013374F" w:rsidP="004216BA">
      <w:pPr>
        <w:spacing w:line="480" w:lineRule="auto"/>
        <w:rPr>
          <w:b/>
          <w:sz w:val="24"/>
          <w:szCs w:val="24"/>
        </w:rPr>
      </w:pPr>
      <w:r w:rsidRPr="00DD6540">
        <w:rPr>
          <w:b/>
          <w:sz w:val="24"/>
          <w:szCs w:val="24"/>
        </w:rPr>
        <w:t xml:space="preserve">Professor Laura Gomez- </w:t>
      </w:r>
      <w:proofErr w:type="spellStart"/>
      <w:r w:rsidRPr="00DD6540">
        <w:rPr>
          <w:b/>
          <w:sz w:val="24"/>
          <w:szCs w:val="24"/>
        </w:rPr>
        <w:t>Mera</w:t>
      </w:r>
      <w:proofErr w:type="spellEnd"/>
    </w:p>
    <w:p w14:paraId="389B679F" w14:textId="77777777" w:rsidR="0013374F" w:rsidRPr="00DD6540" w:rsidRDefault="0013374F" w:rsidP="004216BA">
      <w:pPr>
        <w:spacing w:line="480" w:lineRule="auto"/>
        <w:rPr>
          <w:sz w:val="24"/>
          <w:szCs w:val="24"/>
        </w:rPr>
      </w:pPr>
      <w:r w:rsidRPr="00DD6540">
        <w:rPr>
          <w:sz w:val="24"/>
          <w:szCs w:val="24"/>
        </w:rPr>
        <w:t xml:space="preserve">Final Paper On the Topic- </w:t>
      </w:r>
      <w:r w:rsidRPr="00DD6540">
        <w:rPr>
          <w:b/>
          <w:sz w:val="24"/>
          <w:szCs w:val="24"/>
        </w:rPr>
        <w:t>TRIPs: Patents, Health, and Developing Countries</w:t>
      </w:r>
    </w:p>
    <w:p w14:paraId="3CE3166E" w14:textId="77777777" w:rsidR="0013374F" w:rsidRPr="00DD6540" w:rsidRDefault="0013374F" w:rsidP="004216BA">
      <w:pPr>
        <w:spacing w:line="480" w:lineRule="auto"/>
        <w:rPr>
          <w:sz w:val="24"/>
          <w:szCs w:val="24"/>
        </w:rPr>
      </w:pPr>
      <w:r w:rsidRPr="00DD6540">
        <w:rPr>
          <w:sz w:val="24"/>
          <w:szCs w:val="24"/>
        </w:rPr>
        <w:t xml:space="preserve">May </w:t>
      </w:r>
      <w:r w:rsidR="00F41E7C" w:rsidRPr="00DD6540">
        <w:rPr>
          <w:rFonts w:hint="eastAsia"/>
          <w:sz w:val="24"/>
          <w:szCs w:val="24"/>
        </w:rPr>
        <w:t>7</w:t>
      </w:r>
      <w:r w:rsidRPr="00DD6540">
        <w:rPr>
          <w:sz w:val="24"/>
          <w:szCs w:val="24"/>
          <w:vertAlign w:val="superscript"/>
        </w:rPr>
        <w:t>th</w:t>
      </w:r>
      <w:r w:rsidRPr="00DD6540">
        <w:rPr>
          <w:sz w:val="24"/>
          <w:szCs w:val="24"/>
        </w:rPr>
        <w:t xml:space="preserve"> 2010 </w:t>
      </w:r>
    </w:p>
    <w:p w14:paraId="6EE0415D" w14:textId="77777777" w:rsidR="0013374F" w:rsidRPr="00DD6540" w:rsidRDefault="004216BA" w:rsidP="004216BA">
      <w:pPr>
        <w:spacing w:line="480" w:lineRule="auto"/>
        <w:jc w:val="center"/>
        <w:rPr>
          <w:b/>
          <w:sz w:val="24"/>
          <w:szCs w:val="24"/>
        </w:rPr>
      </w:pPr>
      <w:r w:rsidRPr="00DD6540">
        <w:rPr>
          <w:b/>
          <w:sz w:val="24"/>
          <w:szCs w:val="24"/>
        </w:rPr>
        <w:t>The Contemporary International Politics of IPRs</w:t>
      </w:r>
    </w:p>
    <w:p w14:paraId="2C3890F6" w14:textId="77777777" w:rsidR="00F35F83" w:rsidRPr="00DD6540" w:rsidRDefault="004216BA" w:rsidP="00F35F83">
      <w:pPr>
        <w:spacing w:line="480" w:lineRule="auto"/>
        <w:jc w:val="center"/>
        <w:rPr>
          <w:sz w:val="24"/>
          <w:szCs w:val="24"/>
        </w:rPr>
      </w:pPr>
      <w:r w:rsidRPr="00DD6540">
        <w:rPr>
          <w:sz w:val="24"/>
          <w:szCs w:val="24"/>
        </w:rPr>
        <w:t>---An Interpretation of TRIPs and the Subsequent Doha Declaration with an Emphasis on Pharmaceutical Patents</w:t>
      </w:r>
    </w:p>
    <w:p w14:paraId="111DF0BB" w14:textId="77777777" w:rsidR="00F41E7C" w:rsidRPr="00DD6540" w:rsidRDefault="004216BA" w:rsidP="00F41E7C">
      <w:pPr>
        <w:pStyle w:val="a6"/>
        <w:shd w:val="clear" w:color="auto" w:fill="F8FCFF"/>
        <w:spacing w:line="480" w:lineRule="auto"/>
        <w:ind w:firstLine="180"/>
        <w:rPr>
          <w:rFonts w:asciiTheme="minorHAnsi" w:eastAsiaTheme="minorEastAsia" w:hAnsiTheme="minorHAnsi"/>
        </w:rPr>
      </w:pPr>
      <w:r w:rsidRPr="00DD6540">
        <w:rPr>
          <w:rFonts w:asciiTheme="minorHAnsi" w:hAnsiTheme="minorHAnsi"/>
        </w:rPr>
        <w:t>From the pe</w:t>
      </w:r>
      <w:r w:rsidR="00F35F83" w:rsidRPr="00DD6540">
        <w:rPr>
          <w:rFonts w:asciiTheme="minorHAnsi" w:hAnsiTheme="minorHAnsi"/>
        </w:rPr>
        <w:t>rspective of institutionalism,</w:t>
      </w:r>
      <w:r w:rsidR="00F35F83" w:rsidRPr="00DD6540">
        <w:rPr>
          <w:rFonts w:asciiTheme="minorHAnsi" w:eastAsiaTheme="minorEastAsia" w:hAnsiTheme="minorHAnsi" w:hint="eastAsia"/>
        </w:rPr>
        <w:t xml:space="preserve"> </w:t>
      </w:r>
      <w:r w:rsidRPr="00DD6540">
        <w:rPr>
          <w:rFonts w:asciiTheme="minorHAnsi" w:hAnsiTheme="minorHAnsi"/>
        </w:rPr>
        <w:t xml:space="preserve">especially </w:t>
      </w:r>
      <w:r w:rsidRPr="00DD6540">
        <w:rPr>
          <w:rFonts w:asciiTheme="minorHAnsi" w:hAnsiTheme="minorHAnsi"/>
          <w:i/>
        </w:rPr>
        <w:t xml:space="preserve">the regime theory </w:t>
      </w:r>
      <w:r w:rsidRPr="00DD6540">
        <w:rPr>
          <w:rFonts w:asciiTheme="minorHAnsi" w:hAnsiTheme="minorHAnsi"/>
        </w:rPr>
        <w:t xml:space="preserve">developed by </w:t>
      </w:r>
      <w:r w:rsidRPr="00DD6540">
        <w:rPr>
          <w:rFonts w:asciiTheme="minorHAnsi" w:hAnsiTheme="minorHAnsi"/>
          <w:bCs/>
        </w:rPr>
        <w:t xml:space="preserve">Stephen Krasner, </w:t>
      </w:r>
      <w:r w:rsidRPr="00DD6540">
        <w:rPr>
          <w:rFonts w:asciiTheme="minorHAnsi" w:hAnsiTheme="minorHAnsi"/>
        </w:rPr>
        <w:t xml:space="preserve">the international system is not—in practice—anarchic, but that it has an implicit or explicit structure which determines how states will act within the system. </w:t>
      </w:r>
      <w:hyperlink r:id="rId9" w:tooltip="Institution" w:history="1">
        <w:r w:rsidRPr="00DD6540">
          <w:rPr>
            <w:rStyle w:val="a5"/>
            <w:rFonts w:asciiTheme="minorHAnsi" w:hAnsiTheme="minorHAnsi"/>
            <w:color w:val="auto"/>
            <w:u w:val="none"/>
          </w:rPr>
          <w:t>Institutions</w:t>
        </w:r>
      </w:hyperlink>
      <w:r w:rsidRPr="00DD6540">
        <w:rPr>
          <w:rFonts w:asciiTheme="minorHAnsi" w:hAnsiTheme="minorHAnsi"/>
        </w:rPr>
        <w:t xml:space="preserve"> are rules that determine the decision-making process. In the international arena, institution has </w:t>
      </w:r>
      <w:r w:rsidR="00A11FFA" w:rsidRPr="00DD6540">
        <w:rPr>
          <w:rFonts w:asciiTheme="minorHAnsi" w:hAnsiTheme="minorHAnsi"/>
        </w:rPr>
        <w:t xml:space="preserve">been used interchangeably with </w:t>
      </w:r>
      <w:r w:rsidR="00A11FFA" w:rsidRPr="00DD6540">
        <w:rPr>
          <w:rFonts w:asciiTheme="minorHAnsi" w:eastAsiaTheme="minorEastAsia" w:hAnsiTheme="minorHAnsi"/>
        </w:rPr>
        <w:t>“</w:t>
      </w:r>
      <w:r w:rsidR="00A11FFA" w:rsidRPr="00DD6540">
        <w:rPr>
          <w:rFonts w:asciiTheme="minorHAnsi" w:hAnsiTheme="minorHAnsi"/>
        </w:rPr>
        <w:t>regime</w:t>
      </w:r>
      <w:r w:rsidR="00A11FFA" w:rsidRPr="00DD6540">
        <w:rPr>
          <w:rFonts w:asciiTheme="minorHAnsi" w:eastAsiaTheme="minorEastAsia" w:hAnsiTheme="minorHAnsi"/>
        </w:rPr>
        <w:t>”</w:t>
      </w:r>
      <w:r w:rsidRPr="00DD6540">
        <w:rPr>
          <w:rFonts w:asciiTheme="minorHAnsi" w:hAnsiTheme="minorHAnsi"/>
        </w:rPr>
        <w:t xml:space="preserve">, which has been defined by </w:t>
      </w:r>
      <w:hyperlink r:id="rId10" w:tooltip="Krasner" w:history="1">
        <w:r w:rsidRPr="00DD6540">
          <w:rPr>
            <w:rStyle w:val="a5"/>
            <w:rFonts w:asciiTheme="minorHAnsi" w:hAnsiTheme="minorHAnsi"/>
            <w:color w:val="auto"/>
            <w:u w:val="none"/>
          </w:rPr>
          <w:t>Krasner</w:t>
        </w:r>
      </w:hyperlink>
      <w:r w:rsidRPr="00DD6540">
        <w:rPr>
          <w:rFonts w:asciiTheme="minorHAnsi" w:hAnsiTheme="minorHAnsi"/>
        </w:rPr>
        <w:t xml:space="preserve"> as a set of explicit or implicit "principles, norms, rules, and decision-making procedures around which actors expectations converge in a given issue-area."</w:t>
      </w:r>
      <w:r w:rsidR="00940513" w:rsidRPr="00DD6540">
        <w:rPr>
          <w:rStyle w:val="aa"/>
          <w:rFonts w:asciiTheme="minorHAnsi" w:hAnsiTheme="minorHAnsi"/>
        </w:rPr>
        <w:footnoteReference w:id="1"/>
      </w:r>
      <w:r w:rsidRPr="00DD6540">
        <w:rPr>
          <w:rFonts w:asciiTheme="minorHAnsi" w:hAnsiTheme="minorHAnsi"/>
        </w:rPr>
        <w:t xml:space="preserve"> </w:t>
      </w:r>
      <w:r w:rsidR="00F41E7C" w:rsidRPr="00DD6540">
        <w:rPr>
          <w:rFonts w:asciiTheme="minorHAnsi" w:eastAsiaTheme="minorEastAsia" w:hAnsiTheme="minorHAnsi" w:hint="eastAsia"/>
        </w:rPr>
        <w:t xml:space="preserve">                             </w:t>
      </w:r>
    </w:p>
    <w:p w14:paraId="44A8F4B9" w14:textId="77777777" w:rsidR="00E01667" w:rsidRPr="00DD6540" w:rsidRDefault="004216BA" w:rsidP="00F41E7C">
      <w:pPr>
        <w:pStyle w:val="a6"/>
        <w:shd w:val="clear" w:color="auto" w:fill="F8FCFF"/>
        <w:spacing w:line="480" w:lineRule="auto"/>
        <w:ind w:firstLine="180"/>
        <w:rPr>
          <w:rFonts w:asciiTheme="minorHAnsi" w:eastAsiaTheme="minorEastAsia" w:hAnsiTheme="minorHAnsi"/>
        </w:rPr>
      </w:pPr>
      <w:r w:rsidRPr="00DD6540">
        <w:rPr>
          <w:rFonts w:asciiTheme="minorHAnsi" w:hAnsiTheme="minorHAnsi"/>
        </w:rPr>
        <w:t>International regime tends to bo</w:t>
      </w:r>
      <w:r w:rsidR="00B52DF1" w:rsidRPr="00DD6540">
        <w:rPr>
          <w:rFonts w:asciiTheme="minorHAnsi" w:hAnsiTheme="minorHAnsi"/>
        </w:rPr>
        <w:t xml:space="preserve">und together different states </w:t>
      </w:r>
      <w:r w:rsidR="00B52DF1" w:rsidRPr="00DD6540">
        <w:rPr>
          <w:rFonts w:asciiTheme="minorHAnsi" w:eastAsiaTheme="minorEastAsia" w:hAnsiTheme="minorHAnsi" w:hint="eastAsia"/>
        </w:rPr>
        <w:t>having</w:t>
      </w:r>
      <w:r w:rsidRPr="00DD6540">
        <w:rPr>
          <w:rFonts w:asciiTheme="minorHAnsi" w:hAnsiTheme="minorHAnsi"/>
        </w:rPr>
        <w:t xml:space="preserve"> different demands with certain norms and principles. Although states have various interests and demands, many of them chose to sign international agreements and participate in </w:t>
      </w:r>
      <w:r w:rsidRPr="00DD6540">
        <w:rPr>
          <w:rFonts w:asciiTheme="minorHAnsi" w:hAnsiTheme="minorHAnsi"/>
        </w:rPr>
        <w:lastRenderedPageBreak/>
        <w:t xml:space="preserve">multilateralism for a common reason: </w:t>
      </w:r>
      <w:r w:rsidR="00DE0BD7" w:rsidRPr="00DD6540">
        <w:rPr>
          <w:rFonts w:asciiTheme="minorHAnsi" w:hAnsiTheme="minorHAnsi"/>
        </w:rPr>
        <w:t>institution</w:t>
      </w:r>
      <w:r w:rsidR="00E01667" w:rsidRPr="00DD6540">
        <w:rPr>
          <w:rFonts w:asciiTheme="minorHAnsi" w:hAnsiTheme="minorHAnsi"/>
        </w:rPr>
        <w:t>s reduce transaction costs, and</w:t>
      </w:r>
      <w:r w:rsidR="00DE0BD7" w:rsidRPr="00DD6540">
        <w:rPr>
          <w:rFonts w:asciiTheme="minorHAnsi" w:hAnsiTheme="minorHAnsi"/>
        </w:rPr>
        <w:t xml:space="preserve">, by structuring interaction among actors, </w:t>
      </w:r>
      <w:r w:rsidRPr="00DD6540">
        <w:rPr>
          <w:rFonts w:asciiTheme="minorHAnsi" w:hAnsiTheme="minorHAnsi"/>
        </w:rPr>
        <w:t>institutions increase predictability and reduce uncertainty (</w:t>
      </w:r>
      <w:proofErr w:type="spellStart"/>
      <w:r w:rsidRPr="00DD6540">
        <w:rPr>
          <w:rFonts w:asciiTheme="minorHAnsi" w:hAnsiTheme="minorHAnsi"/>
        </w:rPr>
        <w:t>Keohane</w:t>
      </w:r>
      <w:proofErr w:type="spellEnd"/>
      <w:r w:rsidRPr="00DD6540">
        <w:rPr>
          <w:rFonts w:asciiTheme="minorHAnsi" w:hAnsiTheme="minorHAnsi"/>
        </w:rPr>
        <w:t xml:space="preserve">, 1982, 1984; Abbott and </w:t>
      </w:r>
      <w:proofErr w:type="spellStart"/>
      <w:r w:rsidRPr="00DD6540">
        <w:rPr>
          <w:rFonts w:asciiTheme="minorHAnsi" w:hAnsiTheme="minorHAnsi"/>
        </w:rPr>
        <w:t>Snidal</w:t>
      </w:r>
      <w:proofErr w:type="spellEnd"/>
      <w:r w:rsidRPr="00DD6540">
        <w:rPr>
          <w:rFonts w:asciiTheme="minorHAnsi" w:hAnsiTheme="minorHAnsi"/>
        </w:rPr>
        <w:t xml:space="preserve">, 1988). </w:t>
      </w:r>
      <w:r w:rsidR="00DE0BD7" w:rsidRPr="00DD6540">
        <w:rPr>
          <w:rFonts w:asciiTheme="minorHAnsi" w:hAnsiTheme="minorHAnsi"/>
        </w:rPr>
        <w:t xml:space="preserve">By participating, member states could secure certainty and stability in the relevant international affairs, while at the same time, they have to bear the price of multilateralism, which is apparently high for most developing countries as weak actors in the international society since they must accept and adapt to rules and regulations that are generally not of their making. </w:t>
      </w:r>
      <w:r w:rsidR="00940513" w:rsidRPr="00DD6540">
        <w:rPr>
          <w:rStyle w:val="aa"/>
          <w:rFonts w:asciiTheme="minorHAnsi" w:eastAsiaTheme="minorEastAsia" w:hAnsiTheme="minorHAnsi"/>
        </w:rPr>
        <w:footnoteReference w:id="2"/>
      </w:r>
    </w:p>
    <w:p w14:paraId="20C13F4A" w14:textId="77777777" w:rsidR="009B5952" w:rsidRPr="00DD6540" w:rsidRDefault="009B5952" w:rsidP="009B5952">
      <w:pPr>
        <w:pStyle w:val="a6"/>
        <w:spacing w:line="480" w:lineRule="auto"/>
        <w:rPr>
          <w:rFonts w:asciiTheme="minorHAnsi" w:hAnsiTheme="minorHAnsi"/>
          <w:color w:val="000000"/>
        </w:rPr>
      </w:pPr>
      <w:r w:rsidRPr="00DD6540">
        <w:rPr>
          <w:rFonts w:asciiTheme="minorHAnsi" w:hAnsiTheme="minorHAnsi"/>
          <w:color w:val="000000"/>
        </w:rPr>
        <w:t xml:space="preserve">    The World Trade Organization (WTO) is the international organization dealing with the rules of trade between nations. As of February 2005, 148 countries are Members of the WTO. In becoming Members of the WTO, countries undertake to adhere to the 18 specific agreements annexed to the Agreement establishing the WTO. They cannot choose to be party to some agreements but not others (with the exception of a few "</w:t>
      </w:r>
      <w:proofErr w:type="spellStart"/>
      <w:r w:rsidRPr="00DD6540">
        <w:rPr>
          <w:rFonts w:asciiTheme="minorHAnsi" w:hAnsiTheme="minorHAnsi"/>
          <w:color w:val="000000"/>
        </w:rPr>
        <w:t>plurilateral</w:t>
      </w:r>
      <w:proofErr w:type="spellEnd"/>
      <w:r w:rsidRPr="00DD6540">
        <w:rPr>
          <w:rFonts w:asciiTheme="minorHAnsi" w:hAnsiTheme="minorHAnsi"/>
          <w:color w:val="000000"/>
        </w:rPr>
        <w:t>" agreements that are not obligatory). Of these agreements, Trade-Related Aspects of Intellectual Property Rights (TRIPS) is expected to have the greatest impact on the pharmaceutical sector and access to medicines. The TRIPS Agreement has been in force since 1995 and is to date the most comprehensive multilateral agreement on intellectual property. The TRIPS Agreement introduced global minimum standards for protecting and enforcing nearly all forms of intellectual property rights (IPR), including those for patents.</w:t>
      </w:r>
      <w:r w:rsidRPr="00DD6540">
        <w:t xml:space="preserve"> </w:t>
      </w:r>
      <w:r w:rsidRPr="00DD6540">
        <w:rPr>
          <w:rFonts w:asciiTheme="minorHAnsi" w:hAnsiTheme="minorHAnsi"/>
        </w:rPr>
        <w:t>At the time that negotiations began, over 40 countries in the world did not grant patent protection for</w:t>
      </w:r>
      <w:r w:rsidRPr="00DD6540">
        <w:rPr>
          <w:rFonts w:asciiTheme="minorHAnsi" w:hAnsiTheme="minorHAnsi"/>
          <w:color w:val="000000"/>
        </w:rPr>
        <w:t xml:space="preserve"> pharmaceutical products. The TRIPS Agreement now </w:t>
      </w:r>
      <w:r w:rsidRPr="00DD6540">
        <w:rPr>
          <w:rFonts w:asciiTheme="minorHAnsi" w:hAnsiTheme="minorHAnsi"/>
          <w:color w:val="000000"/>
        </w:rPr>
        <w:lastRenderedPageBreak/>
        <w:t xml:space="preserve">requires all WTO members, with few exceptions, to adapt their laws to the minimum standards of IPR protection. In addition, the TRIPS Agreement also introduced detailed obligations for the enforcement of intellectual property rights. However, TRIPS also contains provisions that allow a degree of flexibility and sufficient room for countries to accommodate their own patent and intellectual property systems and developmental needs. This means countries have a certain amount of freedom in modifying their regulations and, various options exist for them in formulating their national legislation to ensure a proper balance between the goal of providing incentives for future inventions of new drugs and the goal of affordable access to existing medicines. </w:t>
      </w:r>
      <w:r w:rsidRPr="00DD6540">
        <w:rPr>
          <w:rStyle w:val="aa"/>
          <w:rFonts w:asciiTheme="minorHAnsi" w:hAnsiTheme="minorHAnsi"/>
          <w:color w:val="000000"/>
        </w:rPr>
        <w:footnoteReference w:id="3"/>
      </w:r>
    </w:p>
    <w:p w14:paraId="30A5CACE" w14:textId="77777777" w:rsidR="009B5952" w:rsidRPr="00DD6540" w:rsidRDefault="009B5952" w:rsidP="009B5952">
      <w:pPr>
        <w:pStyle w:val="a6"/>
        <w:shd w:val="clear" w:color="auto" w:fill="F8FCFF"/>
        <w:spacing w:line="480" w:lineRule="auto"/>
        <w:rPr>
          <w:rFonts w:asciiTheme="minorHAnsi" w:eastAsiaTheme="minorEastAsia" w:hAnsiTheme="minorHAnsi"/>
        </w:rPr>
      </w:pPr>
      <w:r w:rsidRPr="00DD6540">
        <w:rPr>
          <w:rFonts w:ascii="Verdana" w:eastAsiaTheme="minorEastAsia" w:hAnsi="Verdana" w:hint="eastAsia"/>
          <w:color w:val="000000"/>
          <w:sz w:val="17"/>
          <w:szCs w:val="17"/>
        </w:rPr>
        <w:t xml:space="preserve">      </w:t>
      </w:r>
      <w:r w:rsidRPr="00DD6540">
        <w:rPr>
          <w:rFonts w:asciiTheme="minorHAnsi" w:eastAsiaTheme="minorEastAsia" w:hAnsiTheme="minorHAnsi" w:hint="eastAsia"/>
          <w:color w:val="000000"/>
        </w:rPr>
        <w:t xml:space="preserve">As stated above, the TRIPs Agreement </w:t>
      </w:r>
      <w:r w:rsidR="00FA2189" w:rsidRPr="00DD6540">
        <w:rPr>
          <w:rFonts w:asciiTheme="minorHAnsi" w:eastAsiaTheme="minorEastAsia" w:hAnsiTheme="minorHAnsi" w:hint="eastAsia"/>
          <w:color w:val="000000"/>
        </w:rPr>
        <w:t xml:space="preserve">binds all the WTO member states- both developed countries and developing countries into a standard system regarding the intellectual property rights. </w:t>
      </w:r>
      <w:r w:rsidR="00FA2189" w:rsidRPr="00DD6540">
        <w:rPr>
          <w:rFonts w:asciiTheme="minorHAnsi" w:eastAsiaTheme="minorEastAsia" w:hAnsiTheme="minorHAnsi"/>
          <w:color w:val="000000"/>
        </w:rPr>
        <w:t xml:space="preserve">For example, </w:t>
      </w:r>
      <w:r w:rsidR="00FA2189" w:rsidRPr="00DD6540">
        <w:rPr>
          <w:rFonts w:asciiTheme="minorHAnsi" w:eastAsiaTheme="minorEastAsia" w:hAnsiTheme="minorHAnsi"/>
        </w:rPr>
        <w:t>p</w:t>
      </w:r>
      <w:r w:rsidR="00FA2189" w:rsidRPr="00DD6540">
        <w:rPr>
          <w:rFonts w:asciiTheme="minorHAnsi" w:hAnsiTheme="minorHAnsi"/>
        </w:rPr>
        <w:t xml:space="preserve">atent protection </w:t>
      </w:r>
      <w:r w:rsidR="00FA2189" w:rsidRPr="00DD6540">
        <w:rPr>
          <w:rFonts w:asciiTheme="minorHAnsi" w:eastAsiaTheme="minorEastAsia" w:hAnsiTheme="minorHAnsi" w:hint="eastAsia"/>
        </w:rPr>
        <w:t>t</w:t>
      </w:r>
      <w:r w:rsidR="00FA2189" w:rsidRPr="00DD6540">
        <w:rPr>
          <w:rFonts w:asciiTheme="minorHAnsi" w:hAnsiTheme="minorHAnsi"/>
        </w:rPr>
        <w:t>he TRIPS Agreement requires WTO Members to provide protection for a minimum term of 20 years from the filing date of a patent application for any invention including for a pharmaceutical product or process.</w:t>
      </w:r>
      <w:r w:rsidR="00FA2189" w:rsidRPr="00DD6540">
        <w:rPr>
          <w:rFonts w:asciiTheme="minorHAnsi" w:eastAsiaTheme="minorEastAsia" w:hAnsiTheme="minorHAnsi" w:hint="eastAsia"/>
        </w:rPr>
        <w:t xml:space="preserve"> Prior to TRIPs, </w:t>
      </w:r>
      <w:r w:rsidR="00FA2189" w:rsidRPr="00DD6540">
        <w:rPr>
          <w:rFonts w:asciiTheme="minorHAnsi" w:hAnsiTheme="minorHAnsi"/>
        </w:rPr>
        <w:t>in certain developing countries, patents were granted for shorter terms of 5 to 7 years</w:t>
      </w:r>
      <w:r w:rsidR="00FA2189" w:rsidRPr="00DD6540">
        <w:t>.</w:t>
      </w:r>
      <w:r w:rsidR="00FA2189" w:rsidRPr="00DD6540">
        <w:rPr>
          <w:rFonts w:eastAsiaTheme="minorEastAsia" w:hint="eastAsia"/>
        </w:rPr>
        <w:t xml:space="preserve"> </w:t>
      </w:r>
      <w:r w:rsidR="00FA2189" w:rsidRPr="00DD6540">
        <w:rPr>
          <w:rFonts w:asciiTheme="minorHAnsi" w:hAnsiTheme="minorHAnsi"/>
        </w:rPr>
        <w:t>The TRIPS Agreement also requires countries to provide patent protection for both processes and products, in all fields of technology.</w:t>
      </w:r>
      <w:r w:rsidR="00056061" w:rsidRPr="00DD6540">
        <w:rPr>
          <w:rFonts w:eastAsiaTheme="minorEastAsia" w:hint="eastAsia"/>
        </w:rPr>
        <w:t xml:space="preserve"> </w:t>
      </w:r>
      <w:r w:rsidR="00056061" w:rsidRPr="00DD6540">
        <w:rPr>
          <w:rFonts w:asciiTheme="minorHAnsi" w:eastAsiaTheme="minorEastAsia" w:hAnsiTheme="minorHAnsi" w:hint="eastAsia"/>
        </w:rPr>
        <w:t>The</w:t>
      </w:r>
      <w:r w:rsidR="003E6FE8" w:rsidRPr="00DD6540">
        <w:rPr>
          <w:rFonts w:asciiTheme="minorHAnsi" w:eastAsiaTheme="minorEastAsia" w:hAnsiTheme="minorHAnsi" w:hint="eastAsia"/>
        </w:rPr>
        <w:t xml:space="preserve"> </w:t>
      </w:r>
      <w:proofErr w:type="gramStart"/>
      <w:r w:rsidR="00FE0F0B" w:rsidRPr="00DD6540">
        <w:rPr>
          <w:rFonts w:asciiTheme="minorHAnsi" w:eastAsiaTheme="minorEastAsia" w:hAnsiTheme="minorHAnsi" w:hint="eastAsia"/>
        </w:rPr>
        <w:t>extension of the p</w:t>
      </w:r>
      <w:r w:rsidR="00FB2C0F" w:rsidRPr="00DD6540">
        <w:rPr>
          <w:rFonts w:asciiTheme="minorHAnsi" w:eastAsiaTheme="minorEastAsia" w:hAnsiTheme="minorHAnsi" w:hint="eastAsia"/>
        </w:rPr>
        <w:t>rotection period as well as the extension of the issues that are under protection are</w:t>
      </w:r>
      <w:proofErr w:type="gramEnd"/>
      <w:r w:rsidR="00FB2C0F" w:rsidRPr="00DD6540">
        <w:rPr>
          <w:rFonts w:asciiTheme="minorHAnsi" w:eastAsiaTheme="minorEastAsia" w:hAnsiTheme="minorHAnsi" w:hint="eastAsia"/>
        </w:rPr>
        <w:t xml:space="preserve"> obviously contrary to developing countries</w:t>
      </w:r>
      <w:r w:rsidR="00FB2C0F" w:rsidRPr="00DD6540">
        <w:rPr>
          <w:rFonts w:asciiTheme="minorHAnsi" w:eastAsiaTheme="minorEastAsia" w:hAnsiTheme="minorHAnsi"/>
        </w:rPr>
        <w:t>’</w:t>
      </w:r>
      <w:r w:rsidR="00FB2C0F" w:rsidRPr="00DD6540">
        <w:rPr>
          <w:rFonts w:asciiTheme="minorHAnsi" w:eastAsiaTheme="minorEastAsia" w:hAnsiTheme="minorHAnsi" w:hint="eastAsia"/>
        </w:rPr>
        <w:t xml:space="preserve"> interest because they are mainly buyers of patents and lack the ability to standardize relevant domestic </w:t>
      </w:r>
      <w:r w:rsidR="00FB2C0F" w:rsidRPr="00DD6540">
        <w:rPr>
          <w:rFonts w:asciiTheme="minorHAnsi" w:eastAsiaTheme="minorEastAsia" w:hAnsiTheme="minorHAnsi" w:hint="eastAsia"/>
        </w:rPr>
        <w:lastRenderedPageBreak/>
        <w:t xml:space="preserve">industries. However, most developing countries in WTO accepted the TRIPs agreement. They sought clarification and flexibility of the Agreement. </w:t>
      </w:r>
      <w:r w:rsidRPr="00DD6540">
        <w:rPr>
          <w:rFonts w:asciiTheme="minorHAnsi" w:eastAsiaTheme="minorEastAsia" w:hAnsiTheme="minorHAnsi" w:hint="eastAsia"/>
        </w:rPr>
        <w:t>Thus, a</w:t>
      </w:r>
      <w:r w:rsidR="00DE0BD7" w:rsidRPr="00DD6540">
        <w:rPr>
          <w:rFonts w:asciiTheme="minorHAnsi" w:hAnsiTheme="minorHAnsi"/>
        </w:rPr>
        <w:t xml:space="preserve"> tradeoff between benefits and prices of multilateralism could be well illustrated by the contemporary politics of Intellectual Property Rights—the different roles played by both developed and developing countries, and their efforts to strengthen their own positions. </w:t>
      </w:r>
    </w:p>
    <w:p w14:paraId="63622144" w14:textId="77777777" w:rsidR="004216BA" w:rsidRPr="00DD6540" w:rsidRDefault="009E46FB" w:rsidP="00E01667">
      <w:pPr>
        <w:pStyle w:val="a6"/>
        <w:shd w:val="clear" w:color="auto" w:fill="F8FCFF"/>
        <w:spacing w:line="480" w:lineRule="auto"/>
        <w:ind w:firstLine="180"/>
        <w:rPr>
          <w:rFonts w:asciiTheme="minorHAnsi" w:eastAsiaTheme="minorEastAsia" w:hAnsiTheme="minorHAnsi"/>
        </w:rPr>
      </w:pPr>
      <w:r w:rsidRPr="00DD6540">
        <w:rPr>
          <w:rFonts w:asciiTheme="minorHAnsi" w:eastAsiaTheme="minorEastAsia" w:hAnsiTheme="minorHAnsi" w:hint="eastAsia"/>
        </w:rPr>
        <w:t>In this article</w:t>
      </w:r>
      <w:r w:rsidR="00E01667" w:rsidRPr="00DD6540">
        <w:rPr>
          <w:rFonts w:asciiTheme="minorHAnsi" w:hAnsiTheme="minorHAnsi"/>
        </w:rPr>
        <w:t>, I’m going to focus on interpreting and assessing “The Agreement on Trade Related Aspects of Intellectual Property Rights (TRIPs)” with regard to pharmaceutical patents, which is a core issue of the negotiation of TRIPs. I’m interested in such a topic for several reasons: First, the TRIPs agreement introduced intellectual property law into the international trading system for the first time and remains the most comprehensive international agreement on IPRs to date. Second, pharmaceutical patent is an issue of power imbalance: most patents are claimed and owned by firms in developed countries and the specific area of pharmaceutical products is marked by even starker asymmetries (the top 15 developed countries received nearly 34 times as many patents as did the top 15 developing countries from 1997 to 2001</w:t>
      </w:r>
      <w:r w:rsidRPr="00DD6540">
        <w:rPr>
          <w:rStyle w:val="aa"/>
          <w:rFonts w:asciiTheme="minorHAnsi" w:hAnsiTheme="minorHAnsi"/>
        </w:rPr>
        <w:footnoteReference w:id="4"/>
      </w:r>
      <w:r w:rsidR="00E01667" w:rsidRPr="00DD6540">
        <w:rPr>
          <w:rFonts w:asciiTheme="minorHAnsi" w:hAnsiTheme="minorHAnsi"/>
        </w:rPr>
        <w:t xml:space="preserve">). Third, this is also an issue of complexity and sensitivity because pharmaceutical products are not only related to commercial interests but also to public health, which also bring about the issue of human rights, and moral considerations. Finally, </w:t>
      </w:r>
      <w:r w:rsidR="00C22400" w:rsidRPr="00DD6540">
        <w:rPr>
          <w:rFonts w:asciiTheme="minorHAnsi" w:hAnsiTheme="minorHAnsi"/>
        </w:rPr>
        <w:t xml:space="preserve">by understanding the politics of TRIPs in the area of pharmaceutics, we can shed light on the contentious issue of institutional reform and North- South relationship in general. In this sense, interpreting this narrow issue has broader and practical implications for the development of </w:t>
      </w:r>
      <w:r w:rsidR="00C22400" w:rsidRPr="00DD6540">
        <w:rPr>
          <w:rFonts w:asciiTheme="minorHAnsi" w:hAnsiTheme="minorHAnsi"/>
        </w:rPr>
        <w:lastRenderedPageBreak/>
        <w:t xml:space="preserve">international regimes. </w:t>
      </w:r>
      <w:r w:rsidRPr="00DD6540">
        <w:rPr>
          <w:rFonts w:asciiTheme="minorHAnsi" w:eastAsiaTheme="minorEastAsia" w:hAnsiTheme="minorHAnsi" w:hint="eastAsia"/>
        </w:rPr>
        <w:t>I</w:t>
      </w:r>
      <w:r w:rsidRPr="00DD6540">
        <w:rPr>
          <w:rFonts w:asciiTheme="minorHAnsi" w:eastAsiaTheme="minorEastAsia" w:hAnsiTheme="minorHAnsi"/>
        </w:rPr>
        <w:t>’</w:t>
      </w:r>
      <w:r w:rsidRPr="00DD6540">
        <w:rPr>
          <w:rFonts w:asciiTheme="minorHAnsi" w:eastAsiaTheme="minorEastAsia" w:hAnsiTheme="minorHAnsi" w:hint="eastAsia"/>
        </w:rPr>
        <w:t xml:space="preserve">m also going to focus on the Doha Declaration about public health and access to medicines and the Decision on Implementation of Paragraph 6 of the Doha Declaration to examine the efforts made by developing countries to strengthen TRIPs procedurally. </w:t>
      </w:r>
    </w:p>
    <w:p w14:paraId="46A32524" w14:textId="77777777" w:rsidR="009E46FB" w:rsidRPr="00DD6540" w:rsidRDefault="009E46FB" w:rsidP="009E46FB">
      <w:pPr>
        <w:pStyle w:val="a6"/>
        <w:shd w:val="clear" w:color="auto" w:fill="F8FCFF"/>
        <w:spacing w:line="480" w:lineRule="auto"/>
        <w:rPr>
          <w:rFonts w:asciiTheme="minorHAnsi" w:eastAsiaTheme="minorEastAsia" w:hAnsiTheme="minorHAnsi"/>
          <w:b/>
        </w:rPr>
      </w:pPr>
      <w:r w:rsidRPr="00DD6540">
        <w:rPr>
          <w:rFonts w:asciiTheme="minorHAnsi" w:eastAsiaTheme="minorEastAsia" w:hAnsiTheme="minorHAnsi" w:hint="eastAsia"/>
          <w:b/>
        </w:rPr>
        <w:t>Assessing the TRIPs Agreement</w:t>
      </w:r>
    </w:p>
    <w:p w14:paraId="7BD49E15" w14:textId="77777777" w:rsidR="00C22400" w:rsidRPr="00DD6540" w:rsidRDefault="00AC7527" w:rsidP="00E01667">
      <w:pPr>
        <w:pStyle w:val="a6"/>
        <w:shd w:val="clear" w:color="auto" w:fill="F8FCFF"/>
        <w:spacing w:line="480" w:lineRule="auto"/>
        <w:ind w:firstLine="180"/>
        <w:rPr>
          <w:rFonts w:asciiTheme="minorHAnsi" w:hAnsiTheme="minorHAnsi"/>
        </w:rPr>
      </w:pPr>
      <w:r w:rsidRPr="00DD6540">
        <w:rPr>
          <w:rFonts w:asciiTheme="minorHAnsi" w:hAnsiTheme="minorHAnsi"/>
        </w:rPr>
        <w:t>Prior to the Uruguay Round, international governance in the issue- area of IPR was weak. The Paris Convention- the principal international covenant for patents was not trade- r</w:t>
      </w:r>
      <w:r w:rsidR="00745C33" w:rsidRPr="00DD6540">
        <w:rPr>
          <w:rFonts w:asciiTheme="minorHAnsi" w:hAnsiTheme="minorHAnsi"/>
        </w:rPr>
        <w:t xml:space="preserve">elated, and </w:t>
      </w:r>
      <w:r w:rsidR="004D49EF" w:rsidRPr="00DD6540">
        <w:rPr>
          <w:rFonts w:asciiTheme="minorHAnsi" w:hAnsiTheme="minorHAnsi"/>
        </w:rPr>
        <w:t xml:space="preserve">was </w:t>
      </w:r>
      <w:r w:rsidR="00745C33" w:rsidRPr="00DD6540">
        <w:rPr>
          <w:rFonts w:asciiTheme="minorHAnsi" w:hAnsiTheme="minorHAnsi"/>
        </w:rPr>
        <w:t xml:space="preserve">so flexible that enforceability was lacked. Since 1980s, many developed countries have begun to push for a stronger and less flexible set of regulations regarding </w:t>
      </w:r>
      <w:r w:rsidR="00686567" w:rsidRPr="00DD6540">
        <w:rPr>
          <w:rFonts w:asciiTheme="minorHAnsi" w:hAnsiTheme="minorHAnsi"/>
        </w:rPr>
        <w:t xml:space="preserve">IPRs. Among all those countries, U.S has been always playing a leading role since it’s home to about 50 percent of patents in the world. </w:t>
      </w:r>
      <w:r w:rsidR="009E46FB" w:rsidRPr="00DD6540">
        <w:rPr>
          <w:rStyle w:val="aa"/>
          <w:rFonts w:asciiTheme="minorHAnsi" w:hAnsiTheme="minorHAnsi"/>
        </w:rPr>
        <w:footnoteReference w:id="5"/>
      </w:r>
      <w:r w:rsidR="00686567" w:rsidRPr="00DD6540">
        <w:rPr>
          <w:rFonts w:asciiTheme="minorHAnsi" w:hAnsiTheme="minorHAnsi"/>
        </w:rPr>
        <w:t xml:space="preserve">The story of U.S to regulate IPRs is also a story of </w:t>
      </w:r>
      <w:proofErr w:type="spellStart"/>
      <w:r w:rsidR="00686567" w:rsidRPr="00DD6540">
        <w:rPr>
          <w:rFonts w:asciiTheme="minorHAnsi" w:hAnsiTheme="minorHAnsi"/>
        </w:rPr>
        <w:t>sectoral</w:t>
      </w:r>
      <w:proofErr w:type="spellEnd"/>
      <w:r w:rsidR="00686567" w:rsidRPr="00DD6540">
        <w:rPr>
          <w:rFonts w:asciiTheme="minorHAnsi" w:hAnsiTheme="minorHAnsi"/>
        </w:rPr>
        <w:t xml:space="preserve"> politics, in which well- organized industry groups representing the chemical, pharmaceutical, entertainment, and software industries lobby the government against countries that were argued to be lax in protecting their patents.  </w:t>
      </w:r>
      <w:r w:rsidR="009E46FB" w:rsidRPr="00DD6540">
        <w:rPr>
          <w:rStyle w:val="aa"/>
          <w:rFonts w:asciiTheme="minorHAnsi" w:hAnsiTheme="minorHAnsi"/>
        </w:rPr>
        <w:footnoteReference w:id="6"/>
      </w:r>
    </w:p>
    <w:p w14:paraId="26C17AD3" w14:textId="77777777" w:rsidR="000A0FCB" w:rsidRPr="00DD6540" w:rsidRDefault="00686567" w:rsidP="000A0FCB">
      <w:pPr>
        <w:pStyle w:val="a6"/>
        <w:shd w:val="clear" w:color="auto" w:fill="F8FCFF"/>
        <w:spacing w:line="480" w:lineRule="auto"/>
        <w:ind w:firstLine="180"/>
        <w:rPr>
          <w:rFonts w:asciiTheme="minorHAnsi" w:hAnsiTheme="minorHAnsi"/>
        </w:rPr>
      </w:pPr>
      <w:r w:rsidRPr="00DD6540">
        <w:rPr>
          <w:rFonts w:asciiTheme="minorHAnsi" w:hAnsiTheme="minorHAnsi"/>
        </w:rPr>
        <w:t>Negotiated a</w:t>
      </w:r>
      <w:r w:rsidR="00403544" w:rsidRPr="00DD6540">
        <w:rPr>
          <w:rFonts w:asciiTheme="minorHAnsi" w:hAnsiTheme="minorHAnsi"/>
        </w:rPr>
        <w:t>t the end of the</w:t>
      </w:r>
      <w:r w:rsidR="00487A65" w:rsidRPr="00DD6540">
        <w:rPr>
          <w:rFonts w:asciiTheme="minorHAnsi" w:hAnsiTheme="minorHAnsi"/>
        </w:rPr>
        <w:t xml:space="preserve"> Uruguay Round of GATT in 1994, the TRIPs Agreement sets down minimum global standards for many forms of intellectual property regulations as applied to all WTO members. </w:t>
      </w:r>
      <w:r w:rsidR="00983DC9" w:rsidRPr="00DD6540">
        <w:rPr>
          <w:rFonts w:asciiTheme="minorHAnsi" w:hAnsiTheme="minorHAnsi"/>
        </w:rPr>
        <w:t xml:space="preserve">Officially, the objective of the agreement was claimed to be the diffusion of knowledge as well as its continuous improvement; its </w:t>
      </w:r>
      <w:r w:rsidR="004D49EF" w:rsidRPr="00DD6540">
        <w:rPr>
          <w:rFonts w:asciiTheme="minorHAnsi" w:hAnsiTheme="minorHAnsi"/>
        </w:rPr>
        <w:lastRenderedPageBreak/>
        <w:t xml:space="preserve">purpose was literally stated in Article 7: The protection and </w:t>
      </w:r>
      <w:r w:rsidR="00EC7E06" w:rsidRPr="00DD6540">
        <w:rPr>
          <w:rFonts w:asciiTheme="minorHAnsi" w:hAnsiTheme="minorHAnsi"/>
        </w:rPr>
        <w:t xml:space="preserve">enforcement of IPRs should contribute to the promotion of technological innovation and to the transfer and dissemination of technology, to the mutual advantage of producers and users of technological knowledge and in a manner conductive to social and economic welfare, and to a balance of rights and obligations. </w:t>
      </w:r>
      <w:r w:rsidR="00063695" w:rsidRPr="00DD6540">
        <w:rPr>
          <w:rFonts w:asciiTheme="minorHAnsi" w:hAnsiTheme="minorHAnsi"/>
        </w:rPr>
        <w:t xml:space="preserve">Among the most important and contested changes introduced by TRIPs was to require countries to grant patents on pharmaceutical products and to eliminate </w:t>
      </w:r>
      <w:r w:rsidR="00A9615A" w:rsidRPr="00DD6540">
        <w:rPr>
          <w:rFonts w:asciiTheme="minorHAnsi" w:hAnsiTheme="minorHAnsi"/>
        </w:rPr>
        <w:t>countries’ ability to treat pharmaceutical products differently from other products.</w:t>
      </w:r>
      <w:r w:rsidR="00311B40" w:rsidRPr="00DD6540">
        <w:rPr>
          <w:rStyle w:val="aa"/>
          <w:rFonts w:asciiTheme="minorHAnsi" w:hAnsiTheme="minorHAnsi"/>
        </w:rPr>
        <w:footnoteReference w:id="7"/>
      </w:r>
    </w:p>
    <w:p w14:paraId="6791B968" w14:textId="77777777" w:rsidR="00E736CD" w:rsidRPr="00DD6540" w:rsidRDefault="008D1202" w:rsidP="00487A65">
      <w:pPr>
        <w:pStyle w:val="a6"/>
        <w:shd w:val="clear" w:color="auto" w:fill="F8FCFF"/>
        <w:spacing w:line="480" w:lineRule="auto"/>
        <w:ind w:firstLine="180"/>
        <w:rPr>
          <w:rFonts w:asciiTheme="minorHAnsi" w:hAnsiTheme="minorHAnsi"/>
        </w:rPr>
      </w:pPr>
      <w:r w:rsidRPr="00DD6540">
        <w:rPr>
          <w:rFonts w:asciiTheme="minorHAnsi" w:hAnsiTheme="minorHAnsi"/>
        </w:rPr>
        <w:t xml:space="preserve">To further interpret the TRIPs agreement, I think it’s important to keep in mind that such an agreement just provides the minimum standards for states actors to follow in the IPRs area. It contains a number of gaps and ambiguities and there were, in most cases, deliberate. Different countries may have different definition of an </w:t>
      </w:r>
      <w:proofErr w:type="gramStart"/>
      <w:r w:rsidRPr="00DD6540">
        <w:rPr>
          <w:rFonts w:asciiTheme="minorHAnsi" w:hAnsiTheme="minorHAnsi"/>
        </w:rPr>
        <w:t>ambiguously-stated</w:t>
      </w:r>
      <w:proofErr w:type="gramEnd"/>
      <w:r w:rsidRPr="00DD6540">
        <w:rPr>
          <w:rFonts w:asciiTheme="minorHAnsi" w:hAnsiTheme="minorHAnsi"/>
        </w:rPr>
        <w:t xml:space="preserve"> under TRIPs in their national legal systems. For example, </w:t>
      </w:r>
      <w:r w:rsidR="000A0FCB" w:rsidRPr="00DD6540">
        <w:rPr>
          <w:rFonts w:asciiTheme="minorHAnsi" w:hAnsiTheme="minorHAnsi"/>
        </w:rPr>
        <w:t xml:space="preserve">the TRIPs Agreement requires Members to protect inventions, but does not define what an “invention” is. This definition differs quite significantly among different jurisdictions. Under U.S law, for example, a microorganism that has merely been isolated and whose function had been identified is patentable, i.e., it may be treated as an “invention”. But the legislation of Brazil only allows for the patenting of a genetically modified microorganism. If merely found in nature (even if isolated), it can’t be deemed an “invention”, but only a “discovery”. This means that subject matter such as an isolated natural gene that may be eligible for protection under U.S. law would not be protectable in Brazil. When it </w:t>
      </w:r>
      <w:r w:rsidR="000A0FCB" w:rsidRPr="00DD6540">
        <w:rPr>
          <w:rFonts w:asciiTheme="minorHAnsi" w:hAnsiTheme="minorHAnsi"/>
        </w:rPr>
        <w:lastRenderedPageBreak/>
        <w:t xml:space="preserve">comes to international trade in products containing the subject matter, disputes will emerge because of the price differentials arising from patentability. To deal with such ambiguities, neither the panel nor the Appellate Body of WTO has the authority </w:t>
      </w:r>
      <w:r w:rsidR="009213B6" w:rsidRPr="00DD6540">
        <w:rPr>
          <w:rFonts w:asciiTheme="minorHAnsi" w:hAnsiTheme="minorHAnsi"/>
        </w:rPr>
        <w:t xml:space="preserve">to decide which side is correct under TRIPs. More generally, panels and Appellate Body should only clarify the existing provisions to help members understand those concepts rather than fill in the gaps or cure the ambiguities of the Agreement. Due to those ambiguities, countries have been left a certain amount of room for maneuver at the national level, which could represent the flexibilities </w:t>
      </w:r>
      <w:r w:rsidR="0025461B" w:rsidRPr="00DD6540">
        <w:rPr>
          <w:rFonts w:asciiTheme="minorHAnsi" w:hAnsiTheme="minorHAnsi"/>
        </w:rPr>
        <w:t xml:space="preserve">of the TRIPs agreement. Those flexibilities are very important for developing countries since they can seek protection against opportunistic behavior on the part of developed countries. </w:t>
      </w:r>
      <w:r w:rsidR="00311B40" w:rsidRPr="00DD6540">
        <w:rPr>
          <w:rStyle w:val="aa"/>
          <w:rFonts w:asciiTheme="minorHAnsi" w:hAnsiTheme="minorHAnsi"/>
        </w:rPr>
        <w:footnoteReference w:id="8"/>
      </w:r>
    </w:p>
    <w:p w14:paraId="5C82B2EE" w14:textId="77777777" w:rsidR="00FB07D2" w:rsidRPr="00DD6540" w:rsidRDefault="00FB07D2" w:rsidP="00487A65">
      <w:pPr>
        <w:pStyle w:val="a6"/>
        <w:shd w:val="clear" w:color="auto" w:fill="F8FCFF"/>
        <w:spacing w:line="480" w:lineRule="auto"/>
        <w:ind w:firstLine="180"/>
        <w:rPr>
          <w:rFonts w:asciiTheme="minorHAnsi" w:hAnsiTheme="minorHAnsi"/>
        </w:rPr>
      </w:pPr>
      <w:r w:rsidRPr="00DD6540">
        <w:rPr>
          <w:rFonts w:asciiTheme="minorHAnsi" w:hAnsiTheme="minorHAnsi"/>
        </w:rPr>
        <w:t xml:space="preserve">Flexibility can also be found in several contentious issues of the TRIPs agreement. First, Article 30 of the Agreement </w:t>
      </w:r>
      <w:r w:rsidR="00ED061D" w:rsidRPr="00DD6540">
        <w:rPr>
          <w:rFonts w:asciiTheme="minorHAnsi" w:hAnsiTheme="minorHAnsi"/>
        </w:rPr>
        <w:t>contains the issue of exceptions: Each member has the right to determine what constitutes a national emergency or other circumstance of extreme urgency, it being understood that public health crisis. Second, Article 31 confirmed the use of compulsory licensing: with a compulsory license, the host government a</w:t>
      </w:r>
      <w:r w:rsidR="00E92173" w:rsidRPr="00DD6540">
        <w:rPr>
          <w:rFonts w:asciiTheme="minorHAnsi" w:hAnsiTheme="minorHAnsi"/>
        </w:rPr>
        <w:t xml:space="preserve">llows a local entity to produce and distribute a good under patent, without the consent of the patentee. It </w:t>
      </w:r>
      <w:r w:rsidR="00ED061D" w:rsidRPr="00DD6540">
        <w:rPr>
          <w:rFonts w:asciiTheme="minorHAnsi" w:hAnsiTheme="minorHAnsi"/>
        </w:rPr>
        <w:t xml:space="preserve">emphasized that compulsory licensing must be granted </w:t>
      </w:r>
      <w:r w:rsidR="00E92173" w:rsidRPr="00DD6540">
        <w:rPr>
          <w:rFonts w:asciiTheme="minorHAnsi" w:hAnsiTheme="minorHAnsi"/>
        </w:rPr>
        <w:t xml:space="preserve">to supply “predominantly” the domestic market. Third, the TRIPs agreement also allows parallel imports. With parallel imports, the government allows the importation and resale of patented goods that was put on the market of the exporting country by </w:t>
      </w:r>
      <w:proofErr w:type="gramStart"/>
      <w:r w:rsidR="00E92173" w:rsidRPr="00DD6540">
        <w:rPr>
          <w:rFonts w:asciiTheme="minorHAnsi" w:hAnsiTheme="minorHAnsi"/>
        </w:rPr>
        <w:t>title holder</w:t>
      </w:r>
      <w:proofErr w:type="gramEnd"/>
      <w:r w:rsidR="00E92173" w:rsidRPr="00DD6540">
        <w:rPr>
          <w:rFonts w:asciiTheme="minorHAnsi" w:hAnsiTheme="minorHAnsi"/>
        </w:rPr>
        <w:t xml:space="preserve"> or in another legitimate manner without the consent of the patent holder. </w:t>
      </w:r>
      <w:proofErr w:type="gramStart"/>
      <w:r w:rsidR="00E92173" w:rsidRPr="00DD6540">
        <w:rPr>
          <w:rFonts w:asciiTheme="minorHAnsi" w:hAnsiTheme="minorHAnsi"/>
        </w:rPr>
        <w:t xml:space="preserve">TRIPs also </w:t>
      </w:r>
      <w:r w:rsidR="00E92173" w:rsidRPr="00DD6540">
        <w:rPr>
          <w:rFonts w:asciiTheme="minorHAnsi" w:hAnsiTheme="minorHAnsi"/>
        </w:rPr>
        <w:lastRenderedPageBreak/>
        <w:t>confirms</w:t>
      </w:r>
      <w:proofErr w:type="gramEnd"/>
      <w:r w:rsidR="00E92173" w:rsidRPr="00DD6540">
        <w:rPr>
          <w:rFonts w:asciiTheme="minorHAnsi" w:hAnsiTheme="minorHAnsi"/>
        </w:rPr>
        <w:t xml:space="preserve"> th</w:t>
      </w:r>
      <w:r w:rsidR="00405E0D" w:rsidRPr="00DD6540">
        <w:rPr>
          <w:rFonts w:asciiTheme="minorHAnsi" w:hAnsiTheme="minorHAnsi"/>
        </w:rPr>
        <w:t>e principle of parallel imports</w:t>
      </w:r>
      <w:r w:rsidR="00E92173" w:rsidRPr="00DD6540">
        <w:rPr>
          <w:rFonts w:asciiTheme="minorHAnsi" w:hAnsiTheme="minorHAnsi"/>
        </w:rPr>
        <w:t>: parallel imports ca</w:t>
      </w:r>
      <w:bookmarkStart w:id="0" w:name="_GoBack"/>
      <w:bookmarkEnd w:id="0"/>
      <w:r w:rsidR="00E92173" w:rsidRPr="00DD6540">
        <w:rPr>
          <w:rFonts w:asciiTheme="minorHAnsi" w:hAnsiTheme="minorHAnsi"/>
        </w:rPr>
        <w:t xml:space="preserve">n only be used when the inventor’s rights have been “exhausted”, where significant price differentials exist. </w:t>
      </w:r>
      <w:r w:rsidR="00E579E5" w:rsidRPr="00DD6540">
        <w:rPr>
          <w:rFonts w:asciiTheme="minorHAnsi" w:hAnsiTheme="minorHAnsi"/>
        </w:rPr>
        <w:t xml:space="preserve">All those tools for inducing price-reducing behavior on the part of patent- holders and securing a steady stream of patented goods at affordable prices are measures to increase competition, ensure affordability, and check against patent abuse (Correa, 2000; </w:t>
      </w:r>
      <w:proofErr w:type="spellStart"/>
      <w:r w:rsidR="00E579E5" w:rsidRPr="00DD6540">
        <w:rPr>
          <w:rFonts w:asciiTheme="minorHAnsi" w:hAnsiTheme="minorHAnsi"/>
        </w:rPr>
        <w:t>Reichman</w:t>
      </w:r>
      <w:proofErr w:type="spellEnd"/>
      <w:r w:rsidR="00E579E5" w:rsidRPr="00DD6540">
        <w:rPr>
          <w:rFonts w:asciiTheme="minorHAnsi" w:hAnsiTheme="minorHAnsi"/>
        </w:rPr>
        <w:t xml:space="preserve"> and </w:t>
      </w:r>
      <w:proofErr w:type="spellStart"/>
      <w:r w:rsidR="00E579E5" w:rsidRPr="00DD6540">
        <w:rPr>
          <w:rFonts w:asciiTheme="minorHAnsi" w:hAnsiTheme="minorHAnsi"/>
        </w:rPr>
        <w:t>Hasenzahl</w:t>
      </w:r>
      <w:proofErr w:type="spellEnd"/>
      <w:r w:rsidR="00E579E5" w:rsidRPr="00DD6540">
        <w:rPr>
          <w:rFonts w:asciiTheme="minorHAnsi" w:hAnsiTheme="minorHAnsi"/>
        </w:rPr>
        <w:t xml:space="preserve">, 2003). </w:t>
      </w:r>
    </w:p>
    <w:p w14:paraId="1D1740BC" w14:textId="77777777" w:rsidR="00ED061D" w:rsidRPr="00DD6540" w:rsidRDefault="00ED061D" w:rsidP="00ED061D">
      <w:pPr>
        <w:pStyle w:val="a6"/>
        <w:shd w:val="clear" w:color="auto" w:fill="F8FCFF"/>
        <w:spacing w:line="480" w:lineRule="auto"/>
        <w:ind w:firstLine="180"/>
        <w:rPr>
          <w:rFonts w:asciiTheme="minorHAnsi" w:hAnsiTheme="minorHAnsi"/>
        </w:rPr>
      </w:pPr>
      <w:r w:rsidRPr="00DD6540">
        <w:rPr>
          <w:rFonts w:asciiTheme="minorHAnsi" w:hAnsiTheme="minorHAnsi"/>
        </w:rPr>
        <w:t xml:space="preserve">In the real world, however, we should clarify the different goals seek by different countries in the TRIPs agreement. Here first, we should classify the roles of different kinds of countries played in the field of pharmaceutical patent. Evidence showed that most pharmaceutical patents in the world are received by a handful of countries. We call those countries </w:t>
      </w:r>
      <w:proofErr w:type="spellStart"/>
      <w:r w:rsidRPr="00DD6540">
        <w:rPr>
          <w:rFonts w:asciiTheme="minorHAnsi" w:hAnsiTheme="minorHAnsi"/>
        </w:rPr>
        <w:t>pharma</w:t>
      </w:r>
      <w:proofErr w:type="spellEnd"/>
      <w:r w:rsidRPr="00DD6540">
        <w:rPr>
          <w:rFonts w:asciiTheme="minorHAnsi" w:hAnsiTheme="minorHAnsi"/>
        </w:rPr>
        <w:t xml:space="preserve">- home countries since they are home to many pharmaceutical </w:t>
      </w:r>
      <w:proofErr w:type="gramStart"/>
      <w:r w:rsidRPr="00DD6540">
        <w:rPr>
          <w:rFonts w:asciiTheme="minorHAnsi" w:hAnsiTheme="minorHAnsi"/>
        </w:rPr>
        <w:t>companies which</w:t>
      </w:r>
      <w:proofErr w:type="gramEnd"/>
      <w:r w:rsidRPr="00DD6540">
        <w:rPr>
          <w:rFonts w:asciiTheme="minorHAnsi" w:hAnsiTheme="minorHAnsi"/>
        </w:rPr>
        <w:t xml:space="preserve"> own patents to medicines including generic medicines. Pressured by the business lobbying of powerful interest groups, those </w:t>
      </w:r>
      <w:proofErr w:type="spellStart"/>
      <w:r w:rsidRPr="00DD6540">
        <w:rPr>
          <w:rFonts w:asciiTheme="minorHAnsi" w:hAnsiTheme="minorHAnsi"/>
        </w:rPr>
        <w:t>pharma</w:t>
      </w:r>
      <w:proofErr w:type="spellEnd"/>
      <w:r w:rsidRPr="00DD6540">
        <w:rPr>
          <w:rFonts w:asciiTheme="minorHAnsi" w:hAnsiTheme="minorHAnsi"/>
        </w:rPr>
        <w:t>- home countries such as U.S, Germany, Japan and Switzerland stand for patent holder interest and seek to provide maximum protection against infringement and maximize royalty payments and rewarding to patent holders since they can use incremental patent revenues for R &amp;D that results in new medicine</w:t>
      </w:r>
      <w:r w:rsidR="00E579E5" w:rsidRPr="00DD6540">
        <w:rPr>
          <w:rFonts w:asciiTheme="minorHAnsi" w:hAnsiTheme="minorHAnsi"/>
        </w:rPr>
        <w:t xml:space="preserve">. </w:t>
      </w:r>
      <w:r w:rsidRPr="00DD6540">
        <w:rPr>
          <w:rFonts w:asciiTheme="minorHAnsi" w:hAnsiTheme="minorHAnsi"/>
        </w:rPr>
        <w:t xml:space="preserve">Other developed countries are considered to be more subject to consumer interests and have substantial interest in access to lower-priced patented medicines. </w:t>
      </w:r>
      <w:r w:rsidR="00405E0D" w:rsidRPr="00DD6540">
        <w:rPr>
          <w:rStyle w:val="aa"/>
          <w:rFonts w:asciiTheme="minorHAnsi" w:hAnsiTheme="minorHAnsi"/>
        </w:rPr>
        <w:footnoteReference w:id="9"/>
      </w:r>
      <w:r w:rsidRPr="00DD6540">
        <w:rPr>
          <w:rFonts w:asciiTheme="minorHAnsi" w:hAnsiTheme="minorHAnsi"/>
        </w:rPr>
        <w:t xml:space="preserve">On the other hand, most developing countries, despite their substantial differences in economic circumstance and </w:t>
      </w:r>
      <w:r w:rsidRPr="00DD6540">
        <w:rPr>
          <w:rFonts w:asciiTheme="minorHAnsi" w:hAnsiTheme="minorHAnsi"/>
        </w:rPr>
        <w:lastRenderedPageBreak/>
        <w:t xml:space="preserve">immediate public health needs, share strong interests in assuring that there will be alternative production of medicines not under the control of patent holders and that they will have access to newer products, whenever produced. Thus, developing countries look for a pro-competitive application of the TRIPs agreement, try to enhance the affordability of protected products, and promote local development through dissemination and transfer of technology. </w:t>
      </w:r>
      <w:r w:rsidR="00E579E5" w:rsidRPr="00DD6540">
        <w:rPr>
          <w:rFonts w:asciiTheme="minorHAnsi" w:hAnsiTheme="minorHAnsi"/>
        </w:rPr>
        <w:t xml:space="preserve">Finally, the role of NGOs in global affairs should not be ignored. By using the media, NGOs may shape the terms of public discourse, thereby affecting the agendas and orientations of major international actors, and NGOs may also exploit </w:t>
      </w:r>
      <w:r w:rsidR="006820BA" w:rsidRPr="00DD6540">
        <w:rPr>
          <w:rFonts w:asciiTheme="minorHAnsi" w:hAnsiTheme="minorHAnsi"/>
        </w:rPr>
        <w:t>political opportunities to exert influence directly on governments of developed countries. NGOs can also collaborate with developing countries, using their legal and technical expertise to help a coalition of developing countries in forging a common position in the TRIPs Council.</w:t>
      </w:r>
      <w:r w:rsidR="00405E0D" w:rsidRPr="00DD6540">
        <w:rPr>
          <w:rStyle w:val="aa"/>
          <w:rFonts w:asciiTheme="minorHAnsi" w:hAnsiTheme="minorHAnsi"/>
        </w:rPr>
        <w:footnoteReference w:id="10"/>
      </w:r>
    </w:p>
    <w:p w14:paraId="201B31D5" w14:textId="77777777" w:rsidR="006820BA" w:rsidRPr="00DD6540" w:rsidRDefault="00C534B8" w:rsidP="0050216D">
      <w:pPr>
        <w:pStyle w:val="a6"/>
        <w:shd w:val="clear" w:color="auto" w:fill="F8FCFF"/>
        <w:spacing w:line="480" w:lineRule="auto"/>
        <w:rPr>
          <w:rFonts w:asciiTheme="minorHAnsi" w:hAnsiTheme="minorHAnsi"/>
        </w:rPr>
      </w:pPr>
      <w:r w:rsidRPr="00DD6540">
        <w:rPr>
          <w:rFonts w:asciiTheme="minorHAnsi" w:hAnsiTheme="minorHAnsi"/>
        </w:rPr>
        <w:t xml:space="preserve">    </w:t>
      </w:r>
      <w:r w:rsidR="006820BA" w:rsidRPr="00DD6540">
        <w:rPr>
          <w:rFonts w:asciiTheme="minorHAnsi" w:hAnsiTheme="minorHAnsi"/>
        </w:rPr>
        <w:t>Admittedly, TRIPs, for the first time in the history, regulated the area of IPRs in a trade- related manner, bringing the issue of IPRs to the big stage of international political e</w:t>
      </w:r>
      <w:r w:rsidR="00314D9E" w:rsidRPr="00DD6540">
        <w:rPr>
          <w:rFonts w:asciiTheme="minorHAnsi" w:hAnsiTheme="minorHAnsi"/>
        </w:rPr>
        <w:t xml:space="preserve">conomy. Through the Agreement, </w:t>
      </w:r>
      <w:r w:rsidR="006820BA" w:rsidRPr="00DD6540">
        <w:rPr>
          <w:rFonts w:asciiTheme="minorHAnsi" w:hAnsiTheme="minorHAnsi"/>
        </w:rPr>
        <w:t xml:space="preserve">developed countries, especially those </w:t>
      </w:r>
      <w:proofErr w:type="spellStart"/>
      <w:r w:rsidR="006820BA" w:rsidRPr="00DD6540">
        <w:rPr>
          <w:rFonts w:asciiTheme="minorHAnsi" w:hAnsiTheme="minorHAnsi"/>
        </w:rPr>
        <w:t>pharma</w:t>
      </w:r>
      <w:proofErr w:type="spellEnd"/>
      <w:r w:rsidR="006820BA" w:rsidRPr="00DD6540">
        <w:rPr>
          <w:rFonts w:asciiTheme="minorHAnsi" w:hAnsiTheme="minorHAnsi"/>
        </w:rPr>
        <w:t>- home countries, secured th</w:t>
      </w:r>
      <w:r w:rsidR="00926285" w:rsidRPr="00DD6540">
        <w:rPr>
          <w:rFonts w:asciiTheme="minorHAnsi" w:hAnsiTheme="minorHAnsi"/>
        </w:rPr>
        <w:t xml:space="preserve">e interests of patent holders; developing countries also found some flexibilities in implementing the Agreement since it only provides minimum standards and leaves states some space to </w:t>
      </w:r>
      <w:r w:rsidR="00A9615A" w:rsidRPr="00DD6540">
        <w:rPr>
          <w:rFonts w:asciiTheme="minorHAnsi" w:hAnsiTheme="minorHAnsi"/>
        </w:rPr>
        <w:t xml:space="preserve">maneuver </w:t>
      </w:r>
      <w:r w:rsidR="000939E0" w:rsidRPr="00DD6540">
        <w:rPr>
          <w:rFonts w:asciiTheme="minorHAnsi" w:hAnsiTheme="minorHAnsi"/>
        </w:rPr>
        <w:t xml:space="preserve">at the national level. </w:t>
      </w:r>
      <w:r w:rsidR="001D0B55" w:rsidRPr="00DD6540">
        <w:rPr>
          <w:rFonts w:asciiTheme="minorHAnsi" w:hAnsiTheme="minorHAnsi"/>
        </w:rPr>
        <w:t xml:space="preserve">Moreover, transition periods granted by the Agreement to the developing countries also </w:t>
      </w:r>
      <w:r w:rsidR="00B27BC9" w:rsidRPr="00DD6540">
        <w:rPr>
          <w:rFonts w:asciiTheme="minorHAnsi" w:hAnsiTheme="minorHAnsi"/>
        </w:rPr>
        <w:t xml:space="preserve">gave some space to developing countries: developing countries had until January 2000 </w:t>
      </w:r>
      <w:r w:rsidR="00B27BC9" w:rsidRPr="00DD6540">
        <w:rPr>
          <w:rFonts w:asciiTheme="minorHAnsi" w:hAnsiTheme="minorHAnsi"/>
        </w:rPr>
        <w:lastRenderedPageBreak/>
        <w:t xml:space="preserve">to bring their IPR regimes into full conformity with the WTO, and the least developed countries were given until 2006. </w:t>
      </w:r>
      <w:r w:rsidR="000939E0" w:rsidRPr="00DD6540">
        <w:rPr>
          <w:rFonts w:asciiTheme="minorHAnsi" w:hAnsiTheme="minorHAnsi"/>
        </w:rPr>
        <w:t>In general, the Agreement sets an international rule for the field of IPRs and provides countries with predictability and stability in WTO when they deal with relevant issues.</w:t>
      </w:r>
      <w:r w:rsidR="001D0B55" w:rsidRPr="00DD6540">
        <w:rPr>
          <w:rFonts w:asciiTheme="minorHAnsi" w:hAnsiTheme="minorHAnsi"/>
        </w:rPr>
        <w:t xml:space="preserve"> In this sense, institutions do matter. But after the adoption of the Agreement, many developing countries </w:t>
      </w:r>
      <w:r w:rsidR="00B27BC9" w:rsidRPr="00DD6540">
        <w:rPr>
          <w:rFonts w:asciiTheme="minorHAnsi" w:hAnsiTheme="minorHAnsi"/>
        </w:rPr>
        <w:t xml:space="preserve">fear that the Agreement mainly benefits technology-rich countries </w:t>
      </w:r>
      <w:r w:rsidR="00AB53A6" w:rsidRPr="00DD6540">
        <w:rPr>
          <w:rFonts w:asciiTheme="minorHAnsi" w:eastAsiaTheme="minorEastAsia" w:hAnsiTheme="minorHAnsi" w:hint="eastAsia"/>
        </w:rPr>
        <w:t>for</w:t>
      </w:r>
      <w:r w:rsidR="00B27BC9" w:rsidRPr="00DD6540">
        <w:rPr>
          <w:rFonts w:asciiTheme="minorHAnsi" w:hAnsiTheme="minorHAnsi"/>
        </w:rPr>
        <w:t xml:space="preserve"> several considerations: </w:t>
      </w:r>
      <w:r w:rsidR="004723DD" w:rsidRPr="00DD6540">
        <w:rPr>
          <w:rFonts w:asciiTheme="minorHAnsi" w:hAnsiTheme="minorHAnsi"/>
        </w:rPr>
        <w:t>First, higher levels of IPR protection don’t appear to lead to tangible increases of FDI in or technology transfer to developing countries.</w:t>
      </w:r>
      <w:r w:rsidRPr="00DD6540">
        <w:rPr>
          <w:rFonts w:asciiTheme="minorHAnsi" w:hAnsiTheme="minorHAnsi"/>
        </w:rPr>
        <w:t xml:space="preserve"> </w:t>
      </w:r>
      <w:r w:rsidR="004723DD" w:rsidRPr="00DD6540">
        <w:rPr>
          <w:rFonts w:asciiTheme="minorHAnsi" w:hAnsiTheme="minorHAnsi"/>
        </w:rPr>
        <w:t xml:space="preserve">Second, in some sectors (pharmaceuticals) IPRs appear to act as a powerful barrier to access to technologies, particularly by the poor. </w:t>
      </w:r>
      <w:r w:rsidRPr="00DD6540">
        <w:rPr>
          <w:rFonts w:asciiTheme="minorHAnsi" w:hAnsiTheme="minorHAnsi"/>
        </w:rPr>
        <w:t>Third, the obligation of developed countries to “provide incentives to enterprises and institutions” in their territories for the transfer of technology to LDCs remains unfulfilled due to the lack of a sound and viable technology base.</w:t>
      </w:r>
      <w:r w:rsidR="0050216D" w:rsidRPr="00DD6540">
        <w:rPr>
          <w:rFonts w:asciiTheme="minorHAnsi" w:hAnsiTheme="minorHAnsi"/>
        </w:rPr>
        <w:t xml:space="preserve"> </w:t>
      </w:r>
      <w:r w:rsidR="0050216D" w:rsidRPr="00DD6540">
        <w:rPr>
          <w:rFonts w:asciiTheme="minorHAnsi" w:hAnsiTheme="minorHAnsi"/>
          <w:b/>
        </w:rPr>
        <w:t>In my opinion</w:t>
      </w:r>
      <w:r w:rsidR="0050216D" w:rsidRPr="00DD6540">
        <w:rPr>
          <w:rFonts w:asciiTheme="minorHAnsi" w:hAnsiTheme="minorHAnsi"/>
        </w:rPr>
        <w:t xml:space="preserve">, the role of the TRIPs Agreement is not merely to guarantee the commercial interests of IPRs holders, but also to further the public interest; </w:t>
      </w:r>
      <w:proofErr w:type="gramStart"/>
      <w:r w:rsidR="0050216D" w:rsidRPr="00DD6540">
        <w:rPr>
          <w:rFonts w:asciiTheme="minorHAnsi" w:hAnsiTheme="minorHAnsi"/>
        </w:rPr>
        <w:t>It</w:t>
      </w:r>
      <w:proofErr w:type="gramEnd"/>
      <w:r w:rsidR="0050216D" w:rsidRPr="00DD6540">
        <w:rPr>
          <w:rFonts w:asciiTheme="minorHAnsi" w:hAnsiTheme="minorHAnsi"/>
        </w:rPr>
        <w:t xml:space="preserve"> is the promotion rather than the restriction of competition that is the foundation of the international trade system.</w:t>
      </w:r>
      <w:r w:rsidR="00405E0D" w:rsidRPr="00DD6540">
        <w:rPr>
          <w:rStyle w:val="aa"/>
          <w:rFonts w:asciiTheme="minorHAnsi" w:hAnsiTheme="minorHAnsi"/>
        </w:rPr>
        <w:footnoteReference w:id="11"/>
      </w:r>
    </w:p>
    <w:p w14:paraId="4E53816F" w14:textId="77777777" w:rsidR="00926285" w:rsidRPr="00DD6540" w:rsidRDefault="008414D5" w:rsidP="00C76743">
      <w:pPr>
        <w:pStyle w:val="a6"/>
        <w:shd w:val="clear" w:color="auto" w:fill="F8FCFF"/>
        <w:spacing w:line="480" w:lineRule="auto"/>
        <w:rPr>
          <w:rFonts w:asciiTheme="minorHAnsi" w:eastAsiaTheme="minorEastAsia" w:hAnsiTheme="minorHAnsi"/>
        </w:rPr>
      </w:pPr>
      <w:r w:rsidRPr="00DD6540">
        <w:rPr>
          <w:rFonts w:asciiTheme="minorHAnsi" w:hAnsiTheme="minorHAnsi"/>
        </w:rPr>
        <w:t xml:space="preserve">     </w:t>
      </w:r>
      <w:r w:rsidR="00926285" w:rsidRPr="00DD6540">
        <w:rPr>
          <w:rFonts w:asciiTheme="minorHAnsi" w:hAnsiTheme="minorHAnsi"/>
        </w:rPr>
        <w:t>Additionally, the most disquieting problem for developing countries was not TRIPs, but unilateral and bilateral pressures outside the WTO that prevented them from using TRIPs and that pushed them to exceed their Uruguay- Round obligations.</w:t>
      </w:r>
      <w:r w:rsidR="00A9615A" w:rsidRPr="00DD6540">
        <w:rPr>
          <w:rFonts w:asciiTheme="minorHAnsi" w:hAnsiTheme="minorHAnsi"/>
        </w:rPr>
        <w:t xml:space="preserve"> </w:t>
      </w:r>
      <w:r w:rsidR="000E302A" w:rsidRPr="00DD6540">
        <w:rPr>
          <w:rFonts w:asciiTheme="minorHAnsi" w:hAnsiTheme="minorHAnsi"/>
        </w:rPr>
        <w:t xml:space="preserve">The adoption of the TRIPs as a component of the WTO system means that any controversy relating to compliance with the minimum standards established by the Agreement should be resolved under the multilateral procedures of the WTO, but many developing countries </w:t>
      </w:r>
      <w:r w:rsidR="000E302A" w:rsidRPr="00DD6540">
        <w:rPr>
          <w:rFonts w:asciiTheme="minorHAnsi" w:hAnsiTheme="minorHAnsi"/>
        </w:rPr>
        <w:lastRenderedPageBreak/>
        <w:t xml:space="preserve">have continued to be pressured by unilateral demands by some developed countries. </w:t>
      </w:r>
      <w:r w:rsidR="00D9210E" w:rsidRPr="00DD6540">
        <w:rPr>
          <w:rFonts w:asciiTheme="minorHAnsi" w:hAnsiTheme="minorHAnsi"/>
        </w:rPr>
        <w:t xml:space="preserve">In the aftermath of the Uruguay Round, developing countries faced considerable external pressure to exceed their new obligations </w:t>
      </w:r>
      <w:r w:rsidR="003345B9" w:rsidRPr="00DD6540">
        <w:rPr>
          <w:rFonts w:asciiTheme="minorHAnsi" w:hAnsiTheme="minorHAnsi"/>
        </w:rPr>
        <w:t xml:space="preserve">in the area of IPRs. Although TRIPs allows countries to use compulsory licensing as a measure to pressure patent holders to reduce prices, developing countries have shied away from issuing compulsory licenses on pharmaceutical products in the post- Uruguay Round period. </w:t>
      </w:r>
      <w:r w:rsidR="003600B0" w:rsidRPr="00DD6540">
        <w:rPr>
          <w:rFonts w:asciiTheme="minorHAnsi" w:hAnsiTheme="minorHAnsi"/>
        </w:rPr>
        <w:t xml:space="preserve">Developing countries often found themselves subject to penalties not for violating TRIPs, or for being too slow in making their IPR regimes TRIPs- compliant, but rather for using the flexibility </w:t>
      </w:r>
      <w:proofErr w:type="gramStart"/>
      <w:r w:rsidR="003600B0" w:rsidRPr="00DD6540">
        <w:rPr>
          <w:rFonts w:asciiTheme="minorHAnsi" w:hAnsiTheme="minorHAnsi"/>
        </w:rPr>
        <w:t>that TRIPs</w:t>
      </w:r>
      <w:proofErr w:type="gramEnd"/>
      <w:r w:rsidR="003600B0" w:rsidRPr="00DD6540">
        <w:rPr>
          <w:rFonts w:asciiTheme="minorHAnsi" w:hAnsiTheme="minorHAnsi"/>
        </w:rPr>
        <w:t xml:space="preserve"> formally preserves- for not adapting “TRIPs Plus” regimes. The United States and the European Union have the power outside the WTO to push for accelerated implementation of TRIPs obligations and adoption of TRIPs Plus Standards. </w:t>
      </w:r>
      <w:r w:rsidR="00D9210E" w:rsidRPr="00DD6540">
        <w:rPr>
          <w:rFonts w:asciiTheme="minorHAnsi" w:hAnsiTheme="minorHAnsi"/>
        </w:rPr>
        <w:t>For example, U.S. uses the Special 301 annual review t</w:t>
      </w:r>
      <w:r w:rsidR="003600B0" w:rsidRPr="00DD6540">
        <w:rPr>
          <w:rFonts w:asciiTheme="minorHAnsi" w:hAnsiTheme="minorHAnsi"/>
        </w:rPr>
        <w:t xml:space="preserve">o discourage developing countries from taking TRIPs acceptable </w:t>
      </w:r>
      <w:r w:rsidR="00EE49D0" w:rsidRPr="00DD6540">
        <w:rPr>
          <w:rFonts w:asciiTheme="minorHAnsi" w:hAnsiTheme="minorHAnsi"/>
        </w:rPr>
        <w:t>measures- Countries in compliance with TRIPs could still be tar</w:t>
      </w:r>
      <w:r w:rsidR="00DA450D" w:rsidRPr="00DD6540">
        <w:rPr>
          <w:rFonts w:asciiTheme="minorHAnsi" w:hAnsiTheme="minorHAnsi"/>
        </w:rPr>
        <w:t xml:space="preserve">geted under Special 301. Such countries </w:t>
      </w:r>
      <w:r w:rsidR="00B119F3" w:rsidRPr="00DD6540">
        <w:rPr>
          <w:rFonts w:asciiTheme="minorHAnsi" w:hAnsiTheme="minorHAnsi"/>
        </w:rPr>
        <w:t xml:space="preserve">feared retaliation from developed </w:t>
      </w:r>
      <w:proofErr w:type="gramStart"/>
      <w:r w:rsidR="00B119F3" w:rsidRPr="00DD6540">
        <w:rPr>
          <w:rFonts w:asciiTheme="minorHAnsi" w:hAnsiTheme="minorHAnsi"/>
        </w:rPr>
        <w:t>countries which</w:t>
      </w:r>
      <w:proofErr w:type="gramEnd"/>
      <w:r w:rsidR="00B119F3" w:rsidRPr="00DD6540">
        <w:rPr>
          <w:rFonts w:asciiTheme="minorHAnsi" w:hAnsiTheme="minorHAnsi"/>
        </w:rPr>
        <w:t xml:space="preserve"> would threat to shut down the domestic market and risked losing authorization for borrowing from the IMF or World Bank. </w:t>
      </w:r>
      <w:r w:rsidR="00EC2C1A" w:rsidRPr="00DD6540">
        <w:rPr>
          <w:rFonts w:asciiTheme="minorHAnsi" w:hAnsiTheme="minorHAnsi"/>
        </w:rPr>
        <w:t xml:space="preserve">Moreover, </w:t>
      </w:r>
      <w:r w:rsidRPr="00DD6540">
        <w:rPr>
          <w:rFonts w:asciiTheme="minorHAnsi" w:hAnsiTheme="minorHAnsi"/>
        </w:rPr>
        <w:t xml:space="preserve">since the adoption of TRIPs, </w:t>
      </w:r>
      <w:r w:rsidR="004723DD" w:rsidRPr="00DD6540">
        <w:rPr>
          <w:rFonts w:asciiTheme="minorHAnsi" w:hAnsiTheme="minorHAnsi"/>
        </w:rPr>
        <w:t>U.S has negotiated various FTA with both developing and developed countries that include chapters addressing IPRs.</w:t>
      </w:r>
      <w:r w:rsidRPr="00DD6540">
        <w:rPr>
          <w:rFonts w:asciiTheme="minorHAnsi" w:hAnsiTheme="minorHAnsi"/>
        </w:rPr>
        <w:t xml:space="preserve"> </w:t>
      </w:r>
      <w:r w:rsidR="00C76743" w:rsidRPr="00DD6540">
        <w:rPr>
          <w:rFonts w:asciiTheme="minorHAnsi" w:hAnsiTheme="minorHAnsi"/>
        </w:rPr>
        <w:t>These chapters restrict the use of the flexibilities under the TRIPs and constitute “TRIPs-Plus” with a common objective</w:t>
      </w:r>
      <w:r w:rsidR="00C76743" w:rsidRPr="00DD6540">
        <w:rPr>
          <w:rFonts w:ascii="Calibri" w:eastAsia="+mn-ea" w:hAnsi="Calibri" w:cs="+mn-cs"/>
          <w:color w:val="000000"/>
          <w:kern w:val="24"/>
        </w:rPr>
        <w:t xml:space="preserve"> </w:t>
      </w:r>
      <w:r w:rsidR="00C76743" w:rsidRPr="00DD6540">
        <w:rPr>
          <w:rFonts w:asciiTheme="minorHAnsi" w:hAnsiTheme="minorHAnsi"/>
        </w:rPr>
        <w:t xml:space="preserve">to limit the potential exclusions from patentability. For example, the IPR section of NAFTA exceeds the minimum standards of TRIPs. So do those bilateral trade agreements the United States </w:t>
      </w:r>
      <w:r w:rsidR="00C76743" w:rsidRPr="00DD6540">
        <w:rPr>
          <w:rFonts w:asciiTheme="minorHAnsi" w:hAnsiTheme="minorHAnsi"/>
        </w:rPr>
        <w:lastRenderedPageBreak/>
        <w:t xml:space="preserve">negotiated with Chile, Jordan and Singapore.  </w:t>
      </w:r>
      <w:r w:rsidR="00A221EC" w:rsidRPr="00DD6540">
        <w:rPr>
          <w:rStyle w:val="aa"/>
          <w:rFonts w:asciiTheme="minorHAnsi" w:hAnsiTheme="minorHAnsi"/>
        </w:rPr>
        <w:footnoteReference w:id="12"/>
      </w:r>
      <w:r w:rsidR="00C76743" w:rsidRPr="00DD6540">
        <w:rPr>
          <w:rFonts w:asciiTheme="minorHAnsi" w:hAnsiTheme="minorHAnsi"/>
        </w:rPr>
        <w:t xml:space="preserve">In the domestic level, the pharmaceutical industry continued to push for TRIPs- Compliant countries to be targeted by the USTR. By doing so, those </w:t>
      </w:r>
      <w:proofErr w:type="spellStart"/>
      <w:r w:rsidR="00C76743" w:rsidRPr="00DD6540">
        <w:rPr>
          <w:rFonts w:asciiTheme="minorHAnsi" w:hAnsiTheme="minorHAnsi"/>
        </w:rPr>
        <w:t>pharma</w:t>
      </w:r>
      <w:proofErr w:type="spellEnd"/>
      <w:r w:rsidR="00C76743" w:rsidRPr="00DD6540">
        <w:rPr>
          <w:rFonts w:asciiTheme="minorHAnsi" w:hAnsiTheme="minorHAnsi"/>
        </w:rPr>
        <w:t>- home countries try to link patents to the marketing approval process so that huge revenues could be generated by the exploitation of patents. On the other hand, many developing countries have been anxious to conclude FTAs with U.S not only to decrease the risk of retaliation as stated above, but also to achieve gains in other areas at the expense of pharmaceutical sectors</w:t>
      </w:r>
      <w:r w:rsidR="00537F23" w:rsidRPr="00DD6540">
        <w:rPr>
          <w:rFonts w:asciiTheme="minorHAnsi" w:hAnsiTheme="minorHAnsi"/>
        </w:rPr>
        <w:t xml:space="preserve"> because they believe that the FTAs are beneficial to the countries involved on the whole. Here exists a problem of using net economic gains or losses as benchmark: gains for a developing country’s textile or agricultural producers do not directly translate into higher public or private health expenditures. In a world of economic scarcity, it’s also uncertain whether governments will offset increases in the price of medicines by raising public health expenditures. </w:t>
      </w:r>
    </w:p>
    <w:p w14:paraId="74995CFB" w14:textId="77777777" w:rsidR="00A221EC" w:rsidRPr="00DD6540" w:rsidRDefault="00A221EC" w:rsidP="00C76743">
      <w:pPr>
        <w:pStyle w:val="a6"/>
        <w:shd w:val="clear" w:color="auto" w:fill="F8FCFF"/>
        <w:spacing w:line="480" w:lineRule="auto"/>
        <w:rPr>
          <w:rFonts w:asciiTheme="minorHAnsi" w:eastAsiaTheme="minorEastAsia" w:hAnsiTheme="minorHAnsi"/>
          <w:b/>
        </w:rPr>
      </w:pPr>
      <w:r w:rsidRPr="00DD6540">
        <w:rPr>
          <w:rFonts w:asciiTheme="minorHAnsi" w:eastAsiaTheme="minorEastAsia" w:hAnsiTheme="minorHAnsi" w:hint="eastAsia"/>
          <w:b/>
        </w:rPr>
        <w:t>Putting IPRs on the International Agenda- The C</w:t>
      </w:r>
      <w:r w:rsidRPr="00DD6540">
        <w:rPr>
          <w:rFonts w:asciiTheme="minorHAnsi" w:hAnsiTheme="minorHAnsi"/>
          <w:b/>
        </w:rPr>
        <w:t>ase of the South African Medicines Act</w:t>
      </w:r>
    </w:p>
    <w:p w14:paraId="3A910B56" w14:textId="77777777" w:rsidR="004E5A92" w:rsidRPr="00DD6540" w:rsidRDefault="004E5A92" w:rsidP="003D4CEB">
      <w:pPr>
        <w:pStyle w:val="a6"/>
        <w:shd w:val="clear" w:color="auto" w:fill="F8FCFF"/>
        <w:spacing w:line="480" w:lineRule="auto"/>
        <w:ind w:firstLine="180"/>
        <w:rPr>
          <w:rFonts w:asciiTheme="minorHAnsi" w:hAnsiTheme="minorHAnsi"/>
        </w:rPr>
      </w:pPr>
      <w:r w:rsidRPr="00DD6540">
        <w:rPr>
          <w:rFonts w:asciiTheme="minorHAnsi" w:hAnsiTheme="minorHAnsi"/>
        </w:rPr>
        <w:t xml:space="preserve">Disputes on patents and patentability between developed countries and developing countries have been constantly going on since the adoption of the TRIPs agreement. While the developed countries, especially </w:t>
      </w:r>
      <w:proofErr w:type="spellStart"/>
      <w:r w:rsidRPr="00DD6540">
        <w:rPr>
          <w:rFonts w:asciiTheme="minorHAnsi" w:hAnsiTheme="minorHAnsi"/>
        </w:rPr>
        <w:t>pharma</w:t>
      </w:r>
      <w:proofErr w:type="spellEnd"/>
      <w:r w:rsidRPr="00DD6540">
        <w:rPr>
          <w:rFonts w:asciiTheme="minorHAnsi" w:hAnsiTheme="minorHAnsi"/>
        </w:rPr>
        <w:t xml:space="preserve">- home countries continuously push for the acceleration of TRIPs, the shortening of the transition period, the strengthening of patent provisions, and the adoption of kinds of “TRIPs- Plus” agreement, developing countries also </w:t>
      </w:r>
      <w:r w:rsidR="00CD4F06" w:rsidRPr="00DD6540">
        <w:rPr>
          <w:rFonts w:asciiTheme="minorHAnsi" w:hAnsiTheme="minorHAnsi"/>
        </w:rPr>
        <w:t xml:space="preserve">exert a lot of efforts realizing and preserving the </w:t>
      </w:r>
      <w:r w:rsidR="0041633B" w:rsidRPr="00DD6540">
        <w:rPr>
          <w:rFonts w:asciiTheme="minorHAnsi" w:hAnsiTheme="minorHAnsi"/>
        </w:rPr>
        <w:t xml:space="preserve">accessibility and </w:t>
      </w:r>
      <w:r w:rsidR="0041633B" w:rsidRPr="00DD6540">
        <w:rPr>
          <w:rFonts w:asciiTheme="minorHAnsi" w:hAnsiTheme="minorHAnsi"/>
        </w:rPr>
        <w:lastRenderedPageBreak/>
        <w:t>affordability of patented pharmaceutical products</w:t>
      </w:r>
      <w:r w:rsidR="003D4CEB" w:rsidRPr="00DD6540">
        <w:rPr>
          <w:rFonts w:asciiTheme="minorHAnsi" w:hAnsiTheme="minorHAnsi"/>
        </w:rPr>
        <w:t>, using TRIPs- compliant measures such as compulsory licensing and parallel imports</w:t>
      </w:r>
      <w:r w:rsidR="0041633B" w:rsidRPr="00DD6540">
        <w:rPr>
          <w:rFonts w:asciiTheme="minorHAnsi" w:hAnsiTheme="minorHAnsi"/>
        </w:rPr>
        <w:t xml:space="preserve">. At the same time, kinds of NGOs, most of which are based in developed countries also play a critical role of unofficial </w:t>
      </w:r>
      <w:r w:rsidR="003D4CEB" w:rsidRPr="00DD6540">
        <w:rPr>
          <w:rFonts w:asciiTheme="minorHAnsi" w:hAnsiTheme="minorHAnsi"/>
        </w:rPr>
        <w:t xml:space="preserve">“technical advisors”. </w:t>
      </w:r>
      <w:r w:rsidR="0041633B" w:rsidRPr="00DD6540">
        <w:rPr>
          <w:rFonts w:asciiTheme="minorHAnsi" w:hAnsiTheme="minorHAnsi"/>
        </w:rPr>
        <w:t xml:space="preserve">Here I use a case of </w:t>
      </w:r>
      <w:r w:rsidR="003D4CEB" w:rsidRPr="00DD6540">
        <w:rPr>
          <w:rFonts w:asciiTheme="minorHAnsi" w:hAnsiTheme="minorHAnsi"/>
        </w:rPr>
        <w:t>the South African Medicines Act to examine the great efforts made by developing countries within the framework of the Agreement as well as the relationship between the TRIPs Agreement and access to medicine.</w:t>
      </w:r>
    </w:p>
    <w:p w14:paraId="696CA959" w14:textId="77777777" w:rsidR="00537F23" w:rsidRPr="00DD6540" w:rsidRDefault="000737BD" w:rsidP="00C76743">
      <w:pPr>
        <w:pStyle w:val="a6"/>
        <w:shd w:val="clear" w:color="auto" w:fill="F8FCFF"/>
        <w:spacing w:line="480" w:lineRule="auto"/>
        <w:rPr>
          <w:rFonts w:asciiTheme="minorHAnsi" w:hAnsiTheme="minorHAnsi"/>
        </w:rPr>
      </w:pPr>
      <w:r w:rsidRPr="00DD6540">
        <w:rPr>
          <w:rFonts w:asciiTheme="minorHAnsi" w:hAnsiTheme="minorHAnsi"/>
        </w:rPr>
        <w:t xml:space="preserve">   Cheap generics can only be manufactured where </w:t>
      </w:r>
      <w:proofErr w:type="gramStart"/>
      <w:r w:rsidRPr="00DD6540">
        <w:rPr>
          <w:rFonts w:asciiTheme="minorHAnsi" w:hAnsiTheme="minorHAnsi"/>
        </w:rPr>
        <w:t>the medication is not protected by patents</w:t>
      </w:r>
      <w:proofErr w:type="gramEnd"/>
      <w:r w:rsidRPr="00DD6540">
        <w:rPr>
          <w:rFonts w:asciiTheme="minorHAnsi" w:hAnsiTheme="minorHAnsi"/>
        </w:rPr>
        <w:t xml:space="preserve"> because patents use and the reward to the patent holders will increase the level of price and make those drugs unaffordable. But pressures by U.S and E.U to provide pharmaceutical patents grew.  The discussion on patents and access to medicine began to obtain much public interest when the South African Medicines and Related Substances Control Amendment Act of 1997 was signed into the national law by president Mandela on Dec 12</w:t>
      </w:r>
      <w:r w:rsidRPr="00DD6540">
        <w:rPr>
          <w:rFonts w:asciiTheme="minorHAnsi" w:hAnsiTheme="minorHAnsi"/>
          <w:vertAlign w:val="superscript"/>
        </w:rPr>
        <w:t>th</w:t>
      </w:r>
      <w:r w:rsidRPr="00DD6540">
        <w:rPr>
          <w:rFonts w:asciiTheme="minorHAnsi" w:hAnsiTheme="minorHAnsi"/>
        </w:rPr>
        <w:t xml:space="preserve"> 1997. The act aimed at keeping medication affordable in response to an epidemic of unprecedented proportions and the ensuing </w:t>
      </w:r>
      <w:r w:rsidR="00C33474" w:rsidRPr="00DD6540">
        <w:rPr>
          <w:rFonts w:asciiTheme="minorHAnsi" w:hAnsiTheme="minorHAnsi"/>
        </w:rPr>
        <w:t xml:space="preserve">burden on its overstretched health budget. The provision allows the Minister of Health to make use of parallel imports and compulsory licenses to realize the intent of the supply of more affordable medicines in certain circumstance so as to protect the health of the public. The </w:t>
      </w:r>
      <w:proofErr w:type="gramStart"/>
      <w:r w:rsidR="00C33474" w:rsidRPr="00DD6540">
        <w:rPr>
          <w:rFonts w:asciiTheme="minorHAnsi" w:hAnsiTheme="minorHAnsi"/>
        </w:rPr>
        <w:t>act was heavily criticized by the international pharmaceutical industry, the US government and EU officials</w:t>
      </w:r>
      <w:proofErr w:type="gramEnd"/>
      <w:r w:rsidR="00C33474" w:rsidRPr="00DD6540">
        <w:rPr>
          <w:rFonts w:asciiTheme="minorHAnsi" w:hAnsiTheme="minorHAnsi"/>
        </w:rPr>
        <w:t xml:space="preserve"> even before it was signed into law. On Feb 18</w:t>
      </w:r>
      <w:r w:rsidR="00C33474" w:rsidRPr="00DD6540">
        <w:rPr>
          <w:rFonts w:asciiTheme="minorHAnsi" w:hAnsiTheme="minorHAnsi"/>
          <w:vertAlign w:val="superscript"/>
        </w:rPr>
        <w:t>th</w:t>
      </w:r>
      <w:r w:rsidR="00C33474" w:rsidRPr="00DD6540">
        <w:rPr>
          <w:rFonts w:asciiTheme="minorHAnsi" w:hAnsiTheme="minorHAnsi"/>
        </w:rPr>
        <w:t xml:space="preserve"> 1998, 42 applicants, among them several big multinational pharmaceutical companies, filed against the South African government by arguing that many provisions of the Act were in violation of the South African Constitution. The US government also put South Africa </w:t>
      </w:r>
      <w:r w:rsidR="00C33474" w:rsidRPr="00DD6540">
        <w:rPr>
          <w:rFonts w:asciiTheme="minorHAnsi" w:hAnsiTheme="minorHAnsi"/>
        </w:rPr>
        <w:lastRenderedPageBreak/>
        <w:t xml:space="preserve">on its “Special 301” watch list and withheld preferential tariff treatment </w:t>
      </w:r>
      <w:r w:rsidR="006B1B30" w:rsidRPr="00DD6540">
        <w:rPr>
          <w:rFonts w:asciiTheme="minorHAnsi" w:hAnsiTheme="minorHAnsi"/>
        </w:rPr>
        <w:t xml:space="preserve">under the Generalized System of Preferences on four items. </w:t>
      </w:r>
      <w:r w:rsidR="00483E1C" w:rsidRPr="00DD6540">
        <w:rPr>
          <w:rFonts w:asciiTheme="minorHAnsi" w:hAnsiTheme="minorHAnsi"/>
        </w:rPr>
        <w:t xml:space="preserve"> In response, the South African government pointed out that it had an obligation to protect its citizens’ right to health under its constitutions. The lawsuit was also opposed by various kinds of social groups. 300,000 individuals and 140 groups across 130 nations signed a petition demanding that the pharmaceutical industry withdraw its lawsuit. WHO urged member states to ensure that public health interests are paramount for pharmaceutical </w:t>
      </w:r>
      <w:proofErr w:type="gramStart"/>
      <w:r w:rsidR="00483E1C" w:rsidRPr="00DD6540">
        <w:rPr>
          <w:rFonts w:asciiTheme="minorHAnsi" w:hAnsiTheme="minorHAnsi"/>
        </w:rPr>
        <w:t>policies.</w:t>
      </w:r>
      <w:proofErr w:type="gramEnd"/>
      <w:r w:rsidR="00483E1C" w:rsidRPr="00DD6540">
        <w:rPr>
          <w:rFonts w:asciiTheme="minorHAnsi" w:hAnsiTheme="minorHAnsi"/>
        </w:rPr>
        <w:t xml:space="preserve"> Finally the pressure became too much to bear and the pharmaceutical industry at last decided to withdraw their lawsuit</w:t>
      </w:r>
      <w:r w:rsidR="008247A1" w:rsidRPr="00DD6540">
        <w:rPr>
          <w:rFonts w:asciiTheme="minorHAnsi" w:hAnsiTheme="minorHAnsi"/>
        </w:rPr>
        <w:t xml:space="preserve">. U.S. in </w:t>
      </w:r>
      <w:proofErr w:type="spellStart"/>
      <w:proofErr w:type="gramStart"/>
      <w:r w:rsidR="008247A1" w:rsidRPr="00DD6540">
        <w:rPr>
          <w:rFonts w:asciiTheme="minorHAnsi" w:hAnsiTheme="minorHAnsi"/>
        </w:rPr>
        <w:t>sep</w:t>
      </w:r>
      <w:r w:rsidR="00BD7710" w:rsidRPr="00DD6540">
        <w:rPr>
          <w:rFonts w:asciiTheme="minorHAnsi" w:eastAsiaTheme="minorEastAsia" w:hAnsiTheme="minorHAnsi" w:hint="eastAsia"/>
        </w:rPr>
        <w:t>tember</w:t>
      </w:r>
      <w:proofErr w:type="spellEnd"/>
      <w:proofErr w:type="gramEnd"/>
      <w:r w:rsidR="008247A1" w:rsidRPr="00DD6540">
        <w:rPr>
          <w:rFonts w:asciiTheme="minorHAnsi" w:hAnsiTheme="minorHAnsi"/>
        </w:rPr>
        <w:t xml:space="preserve"> 1999 also made commitment to follow the TRIPs Agreement and appreciate the effort of the South African government to provide affordable health care to its people. </w:t>
      </w:r>
      <w:r w:rsidR="00A221EC" w:rsidRPr="00DD6540">
        <w:rPr>
          <w:rStyle w:val="aa"/>
          <w:rFonts w:asciiTheme="minorHAnsi" w:hAnsiTheme="minorHAnsi"/>
        </w:rPr>
        <w:footnoteReference w:id="13"/>
      </w:r>
    </w:p>
    <w:p w14:paraId="08A9A3A3" w14:textId="77777777" w:rsidR="008247A1" w:rsidRPr="00DD6540" w:rsidRDefault="008247A1" w:rsidP="00FB243C">
      <w:pPr>
        <w:pStyle w:val="a6"/>
        <w:shd w:val="clear" w:color="auto" w:fill="F8FCFF"/>
        <w:spacing w:line="480" w:lineRule="auto"/>
        <w:ind w:firstLine="180"/>
        <w:rPr>
          <w:rFonts w:asciiTheme="minorHAnsi" w:eastAsiaTheme="minorEastAsia" w:hAnsiTheme="minorHAnsi"/>
        </w:rPr>
      </w:pPr>
      <w:r w:rsidRPr="00DD6540">
        <w:rPr>
          <w:rFonts w:asciiTheme="minorHAnsi" w:hAnsiTheme="minorHAnsi"/>
        </w:rPr>
        <w:t xml:space="preserve">This case put the issue of access to medicine and the TRIPs Agreement on the international agenda, as well as exposed the problem of TRIPs regarding uncertainty and ambiguity. Unfortunately, due to power asymmetry, developing countries are generally unsuccessful in efforts to redesign international institutions as part of broader strategies to alter the distributional effects of the international political economy. In short, developing countries usually lack the power to change the substantial dimension of institutions that are the makings of more powerful developed countries. Instead, they could put the efforts to reform the procedural aspects of international governance. </w:t>
      </w:r>
      <w:r w:rsidR="00FB243C" w:rsidRPr="00DD6540">
        <w:rPr>
          <w:rFonts w:asciiTheme="minorHAnsi" w:hAnsiTheme="minorHAnsi"/>
        </w:rPr>
        <w:t xml:space="preserve">Even where weak actors do not control institutions, they can still benefit from clarifying members’ rights and obligations and making the rules and norms more relevant for the </w:t>
      </w:r>
      <w:r w:rsidR="00FB243C" w:rsidRPr="00DD6540">
        <w:rPr>
          <w:rFonts w:asciiTheme="minorHAnsi" w:hAnsiTheme="minorHAnsi"/>
        </w:rPr>
        <w:lastRenderedPageBreak/>
        <w:t>calculations informing actors’ individual and collective behavior. Both the Doha Declaration and the Decision on Implementing the Paragraph 6 of the Declaration show the efforts made by developing countries regarding procedural changes about access to medicines.</w:t>
      </w:r>
    </w:p>
    <w:p w14:paraId="6EF751B2" w14:textId="77777777" w:rsidR="006805E5" w:rsidRPr="00DD6540" w:rsidRDefault="006805E5" w:rsidP="006805E5">
      <w:pPr>
        <w:pStyle w:val="a6"/>
        <w:shd w:val="clear" w:color="auto" w:fill="F8FCFF"/>
        <w:spacing w:line="480" w:lineRule="auto"/>
        <w:rPr>
          <w:rFonts w:asciiTheme="minorHAnsi" w:eastAsiaTheme="minorEastAsia" w:hAnsiTheme="minorHAnsi"/>
          <w:b/>
        </w:rPr>
      </w:pPr>
      <w:r w:rsidRPr="00DD6540">
        <w:rPr>
          <w:rFonts w:asciiTheme="minorHAnsi" w:eastAsiaTheme="minorEastAsia" w:hAnsiTheme="minorHAnsi" w:hint="eastAsia"/>
          <w:b/>
        </w:rPr>
        <w:t>Changes in Procedural Dimensions- Doha Declaration and the Decision</w:t>
      </w:r>
    </w:p>
    <w:p w14:paraId="2105FD52" w14:textId="77777777" w:rsidR="00FB243C" w:rsidRPr="00DD6540" w:rsidRDefault="005876DE" w:rsidP="00FB243C">
      <w:pPr>
        <w:pStyle w:val="a6"/>
        <w:shd w:val="clear" w:color="auto" w:fill="F8FCFF"/>
        <w:spacing w:line="480" w:lineRule="auto"/>
        <w:ind w:firstLine="180"/>
        <w:rPr>
          <w:rFonts w:asciiTheme="minorHAnsi" w:hAnsiTheme="minorHAnsi"/>
        </w:rPr>
      </w:pPr>
      <w:r w:rsidRPr="00DD6540">
        <w:rPr>
          <w:rFonts w:asciiTheme="minorHAnsi" w:hAnsiTheme="minorHAnsi"/>
        </w:rPr>
        <w:t xml:space="preserve">Adopted on Nov 14,2001 in the Ministerial Conference of WTO, Doha Declaration </w:t>
      </w:r>
      <w:r w:rsidR="00BB7DDB" w:rsidRPr="00DD6540">
        <w:rPr>
          <w:rFonts w:asciiTheme="minorHAnsi" w:hAnsiTheme="minorHAnsi"/>
        </w:rPr>
        <w:t xml:space="preserve">Affirms that the TRIPs can and should be interpreted and implemented in a manner supportive of WTO members’ right to protect public health and in particular, to promote access to medicines for all, and reaffirms the flexibility of the Agreement. </w:t>
      </w:r>
      <w:r w:rsidR="00C25B97" w:rsidRPr="00DD6540">
        <w:rPr>
          <w:rFonts w:asciiTheme="minorHAnsi" w:hAnsiTheme="minorHAnsi"/>
        </w:rPr>
        <w:t xml:space="preserve">Access to medicines was the main preoccupation that led to the Doha Declaration. The adoption of the Declaration has represented an important step in recognizing the flexibilities permitted by the TRIPs Agreement and the right of Members to adopt measures to protect public health. The Declaration has both political and legal implications: In the political way, those pressures to impede the use of available flexibilities run counter to the spirit and purpose of the TRIPs Agreement, especially in the light of the recognized “gravity of the problems” faced in the area of public health by developing countries and LDCs. Thus, the associated political costs of opportunistic behavior of developed countries that seek TRIPs Plus were potentially raised. In the legal way, Panels and AB must interpret the Agreement and the laws and regulations adopted to implement it in light of the public health needs of individual Member States. </w:t>
      </w:r>
      <w:r w:rsidR="000A0AB1" w:rsidRPr="00DD6540">
        <w:rPr>
          <w:rFonts w:asciiTheme="minorHAnsi" w:hAnsiTheme="minorHAnsi"/>
        </w:rPr>
        <w:t xml:space="preserve">The Doha Declaration provides developing countries with formal political protection and thereby promises to </w:t>
      </w:r>
      <w:r w:rsidR="000A0AB1" w:rsidRPr="00DD6540">
        <w:rPr>
          <w:rFonts w:asciiTheme="minorHAnsi" w:hAnsiTheme="minorHAnsi"/>
        </w:rPr>
        <w:lastRenderedPageBreak/>
        <w:t xml:space="preserve">facilitate their use of the flexibilities in TRIPs. It increases stability and predictability for developing countries to increase the resources allocated to health care and treatment, illuminated by the fact that </w:t>
      </w:r>
      <w:proofErr w:type="gramStart"/>
      <w:r w:rsidR="000A0AB1" w:rsidRPr="00DD6540">
        <w:rPr>
          <w:rFonts w:asciiTheme="minorHAnsi" w:hAnsiTheme="minorHAnsi"/>
        </w:rPr>
        <w:t>a wide range of developing countries have</w:t>
      </w:r>
      <w:proofErr w:type="gramEnd"/>
      <w:r w:rsidR="000A0AB1" w:rsidRPr="00DD6540">
        <w:rPr>
          <w:rFonts w:asciiTheme="minorHAnsi" w:hAnsiTheme="minorHAnsi"/>
        </w:rPr>
        <w:t xml:space="preserve"> significantly intensified their treatment campaigns</w:t>
      </w:r>
      <w:r w:rsidR="000A0AB1" w:rsidRPr="00DD6540">
        <w:rPr>
          <w:rFonts w:asciiTheme="minorHAnsi" w:hAnsiTheme="minorHAnsi"/>
          <w:b/>
        </w:rPr>
        <w:t>. However</w:t>
      </w:r>
      <w:r w:rsidR="000A0AB1" w:rsidRPr="00DD6540">
        <w:rPr>
          <w:rFonts w:asciiTheme="minorHAnsi" w:hAnsiTheme="minorHAnsi"/>
        </w:rPr>
        <w:t xml:space="preserve">, the Declaration </w:t>
      </w:r>
      <w:r w:rsidR="00DC1B3F" w:rsidRPr="00DD6540">
        <w:rPr>
          <w:rFonts w:asciiTheme="minorHAnsi" w:hAnsiTheme="minorHAnsi"/>
        </w:rPr>
        <w:t xml:space="preserve">also provides developing countries with challenges in both domestic and international level. </w:t>
      </w:r>
      <w:r w:rsidR="00796208" w:rsidRPr="00DD6540">
        <w:rPr>
          <w:rFonts w:asciiTheme="minorHAnsi" w:hAnsiTheme="minorHAnsi"/>
        </w:rPr>
        <w:t xml:space="preserve">In the domestic level, many countries already drafted TRIPs Plus legislation before the </w:t>
      </w:r>
      <w:proofErr w:type="gramStart"/>
      <w:r w:rsidR="00796208" w:rsidRPr="00DD6540">
        <w:rPr>
          <w:rFonts w:asciiTheme="minorHAnsi" w:hAnsiTheme="minorHAnsi"/>
        </w:rPr>
        <w:t>Declaration which</w:t>
      </w:r>
      <w:proofErr w:type="gramEnd"/>
      <w:r w:rsidR="00796208" w:rsidRPr="00DD6540">
        <w:rPr>
          <w:rFonts w:asciiTheme="minorHAnsi" w:hAnsiTheme="minorHAnsi"/>
        </w:rPr>
        <w:t xml:space="preserve"> they may find politically hard to change; and many may </w:t>
      </w:r>
      <w:r w:rsidR="009D5C65" w:rsidRPr="00DD6540">
        <w:rPr>
          <w:rFonts w:asciiTheme="minorHAnsi" w:hAnsiTheme="minorHAnsi"/>
        </w:rPr>
        <w:t xml:space="preserve">lack the legal and technical capacity to draft new IPR legislation that is TRIPs consistent and that takes advantage of the public health flexibilities confirmed at Doha. Moreover, issuing compulsory licenses involves expensive and complicated proceedings, which </w:t>
      </w:r>
      <w:proofErr w:type="gramStart"/>
      <w:r w:rsidR="009D5C65" w:rsidRPr="00DD6540">
        <w:rPr>
          <w:rFonts w:asciiTheme="minorHAnsi" w:hAnsiTheme="minorHAnsi"/>
        </w:rPr>
        <w:t>can not</w:t>
      </w:r>
      <w:proofErr w:type="gramEnd"/>
      <w:r w:rsidR="009D5C65" w:rsidRPr="00DD6540">
        <w:rPr>
          <w:rFonts w:asciiTheme="minorHAnsi" w:hAnsiTheme="minorHAnsi"/>
        </w:rPr>
        <w:t xml:space="preserve"> be </w:t>
      </w:r>
      <w:r w:rsidR="003C7527" w:rsidRPr="00DD6540">
        <w:rPr>
          <w:rFonts w:asciiTheme="minorHAnsi" w:hAnsiTheme="minorHAnsi"/>
        </w:rPr>
        <w:t xml:space="preserve">addressed by governments with limited resources. In the international level, WTO, WHO and WIPO, who are supposed to assist developing countries technically </w:t>
      </w:r>
      <w:r w:rsidR="008B2448" w:rsidRPr="00DD6540">
        <w:rPr>
          <w:rFonts w:asciiTheme="minorHAnsi" w:hAnsiTheme="minorHAnsi"/>
        </w:rPr>
        <w:t xml:space="preserve">to take advantage of their reaffirmed rights, are unlikely to secure sufficient autonomy from the United States and the European Union. Additionally, the Doha Declaration can’t directly constrain the developed countries because multilateral agreements must be self-regulated and self- enforced by the involved parties. Developed countries may continue to pressure for acceleration of TRIPs and </w:t>
      </w:r>
      <w:r w:rsidR="005C7330" w:rsidRPr="00DD6540">
        <w:rPr>
          <w:rFonts w:asciiTheme="minorHAnsi" w:hAnsiTheme="minorHAnsi"/>
        </w:rPr>
        <w:t xml:space="preserve">subject countries unilaterally to its own TRIPs Plus standards for intellectual property protection. </w:t>
      </w:r>
    </w:p>
    <w:p w14:paraId="7DD3FCBD" w14:textId="77777777" w:rsidR="00E13469" w:rsidRPr="00DD6540" w:rsidRDefault="000B58C9" w:rsidP="000B58C9">
      <w:pPr>
        <w:pStyle w:val="a6"/>
        <w:shd w:val="clear" w:color="auto" w:fill="F8FCFF"/>
        <w:spacing w:line="480" w:lineRule="auto"/>
        <w:rPr>
          <w:rFonts w:asciiTheme="minorHAnsi" w:eastAsiaTheme="minorEastAsia" w:hAnsiTheme="minorHAnsi"/>
        </w:rPr>
      </w:pPr>
      <w:r w:rsidRPr="00DD6540">
        <w:rPr>
          <w:rFonts w:asciiTheme="minorHAnsi" w:hAnsiTheme="minorHAnsi"/>
        </w:rPr>
        <w:t xml:space="preserve">     </w:t>
      </w:r>
      <w:r w:rsidR="005C7330" w:rsidRPr="00DD6540">
        <w:rPr>
          <w:rFonts w:asciiTheme="minorHAnsi" w:hAnsiTheme="minorHAnsi"/>
        </w:rPr>
        <w:t xml:space="preserve">Paragraph 6 of Doha Declaration </w:t>
      </w:r>
      <w:r w:rsidR="006805E5" w:rsidRPr="00DD6540">
        <w:rPr>
          <w:rFonts w:asciiTheme="minorHAnsi" w:hAnsiTheme="minorHAnsi"/>
        </w:rPr>
        <w:t>says: “</w:t>
      </w:r>
      <w:r w:rsidR="00CF7D50" w:rsidRPr="00DD6540">
        <w:rPr>
          <w:rFonts w:asciiTheme="minorHAnsi" w:hAnsiTheme="minorHAnsi"/>
        </w:rPr>
        <w:t>We recognize that WTO members with insufficient or no manufacturing capacities in the pharmaceutical sector could face difficulties in making effective use of compulsory licensing under the TRIPs Agreement. We instruct the Council for TRIPs to find an expeditious solution to the problem…</w:t>
      </w:r>
      <w:proofErr w:type="gramStart"/>
      <w:r w:rsidR="00CF7D50" w:rsidRPr="00DD6540">
        <w:rPr>
          <w:rFonts w:asciiTheme="minorHAnsi" w:hAnsiTheme="minorHAnsi"/>
        </w:rPr>
        <w:t>”.</w:t>
      </w:r>
      <w:proofErr w:type="gramEnd"/>
      <w:r w:rsidR="00CF7D50" w:rsidRPr="00DD6540">
        <w:rPr>
          <w:rFonts w:asciiTheme="minorHAnsi" w:hAnsiTheme="minorHAnsi"/>
        </w:rPr>
        <w:t xml:space="preserve"> In </w:t>
      </w:r>
      <w:r w:rsidR="00CF7D50" w:rsidRPr="00DD6540">
        <w:rPr>
          <w:rFonts w:asciiTheme="minorHAnsi" w:hAnsiTheme="minorHAnsi"/>
        </w:rPr>
        <w:lastRenderedPageBreak/>
        <w:t xml:space="preserve">that Ministerial Conference of WTO which adopted the Doha Declaration, member states agreed to find the solution to the problem no later than the end of December 2002. </w:t>
      </w:r>
      <w:r w:rsidR="0064160E" w:rsidRPr="00DD6540">
        <w:rPr>
          <w:rFonts w:asciiTheme="minorHAnsi" w:hAnsiTheme="minorHAnsi"/>
        </w:rPr>
        <w:t xml:space="preserve">The Decision on implementing Paragraph6 was finally adopted by the WTO General Council on August 30, 2003. The Decision represents a resolution to the problem of compulsory licensing and includes </w:t>
      </w:r>
      <w:r w:rsidR="00275B98" w:rsidRPr="00DD6540">
        <w:rPr>
          <w:rFonts w:asciiTheme="minorHAnsi" w:hAnsiTheme="minorHAnsi"/>
        </w:rPr>
        <w:t xml:space="preserve">increased regulations for issuing compulsory licenses for export, additional safeguards against diversion and a list of developed countries that pledged not to use the system as importers. Like the Doha Declaration, the Decision establishes clear rules and thus can potentially provide developing countries with the stability and predictability that weak and vulnerable states otherwise lack. </w:t>
      </w:r>
      <w:r w:rsidR="004723DD" w:rsidRPr="00DD6540">
        <w:rPr>
          <w:rFonts w:asciiTheme="minorHAnsi" w:hAnsiTheme="minorHAnsi"/>
        </w:rPr>
        <w:t>The Decision does give countries lacking adequate manufacturing capacity some flexibility to make use of compulsory licensing.</w:t>
      </w:r>
      <w:r w:rsidRPr="00DD6540">
        <w:rPr>
          <w:rFonts w:asciiTheme="minorHAnsi" w:hAnsiTheme="minorHAnsi"/>
        </w:rPr>
        <w:t xml:space="preserve"> First, it r</w:t>
      </w:r>
      <w:r w:rsidR="004723DD" w:rsidRPr="00DD6540">
        <w:rPr>
          <w:rFonts w:asciiTheme="minorHAnsi" w:hAnsiTheme="minorHAnsi"/>
        </w:rPr>
        <w:t>epresents a success for developing countries in the pursuit of their public health agenda at the WTO</w:t>
      </w:r>
      <w:r w:rsidRPr="00DD6540">
        <w:rPr>
          <w:rFonts w:asciiTheme="minorHAnsi" w:hAnsiTheme="minorHAnsi"/>
        </w:rPr>
        <w:t xml:space="preserve"> and i</w:t>
      </w:r>
      <w:r w:rsidR="004723DD" w:rsidRPr="00DD6540">
        <w:rPr>
          <w:rFonts w:asciiTheme="minorHAnsi" w:hAnsiTheme="minorHAnsi"/>
        </w:rPr>
        <w:t>ncreases flexibility for trade i</w:t>
      </w:r>
      <w:r w:rsidRPr="00DD6540">
        <w:rPr>
          <w:rFonts w:asciiTheme="minorHAnsi" w:hAnsiTheme="minorHAnsi"/>
        </w:rPr>
        <w:t>n low-priced medicines medicine</w:t>
      </w:r>
      <w:r w:rsidR="004723DD" w:rsidRPr="00DD6540">
        <w:rPr>
          <w:rFonts w:asciiTheme="minorHAnsi" w:hAnsiTheme="minorHAnsi"/>
        </w:rPr>
        <w:t xml:space="preserve"> in both the short and longer terms</w:t>
      </w:r>
      <w:r w:rsidRPr="00DD6540">
        <w:rPr>
          <w:rFonts w:asciiTheme="minorHAnsi" w:hAnsiTheme="minorHAnsi"/>
        </w:rPr>
        <w:t>. Second, p</w:t>
      </w:r>
      <w:r w:rsidR="004723DD" w:rsidRPr="00DD6540">
        <w:rPr>
          <w:rFonts w:asciiTheme="minorHAnsi" w:hAnsiTheme="minorHAnsi"/>
        </w:rPr>
        <w:t>harmaceutical trade is heavily regulated to work within the conditions of the Decision</w:t>
      </w:r>
      <w:r w:rsidRPr="00DD6540">
        <w:rPr>
          <w:rFonts w:asciiTheme="minorHAnsi" w:hAnsiTheme="minorHAnsi"/>
        </w:rPr>
        <w:t>. Third, c</w:t>
      </w:r>
      <w:r w:rsidR="004723DD" w:rsidRPr="00DD6540">
        <w:rPr>
          <w:rFonts w:asciiTheme="minorHAnsi" w:hAnsiTheme="minorHAnsi"/>
        </w:rPr>
        <w:t>ompulsory licensing forms part of the</w:t>
      </w:r>
      <w:r w:rsidRPr="00DD6540">
        <w:rPr>
          <w:rFonts w:asciiTheme="minorHAnsi" w:hAnsiTheme="minorHAnsi"/>
        </w:rPr>
        <w:t xml:space="preserve"> critical background to pricing </w:t>
      </w:r>
      <w:r w:rsidR="004723DD" w:rsidRPr="00DD6540">
        <w:rPr>
          <w:rFonts w:asciiTheme="minorHAnsi" w:hAnsiTheme="minorHAnsi"/>
        </w:rPr>
        <w:t>decisions by patent holders, offering mark</w:t>
      </w:r>
      <w:r w:rsidRPr="00DD6540">
        <w:rPr>
          <w:rFonts w:asciiTheme="minorHAnsi" w:hAnsiTheme="minorHAnsi"/>
        </w:rPr>
        <w:t>eting options to the government. Fourth, t</w:t>
      </w:r>
      <w:r w:rsidR="004723DD" w:rsidRPr="00DD6540">
        <w:rPr>
          <w:rFonts w:asciiTheme="minorHAnsi" w:hAnsiTheme="minorHAnsi"/>
        </w:rPr>
        <w:t>he Decision places transactional conditions on both importing and exporting countries.</w:t>
      </w:r>
      <w:r w:rsidRPr="00DD6540">
        <w:rPr>
          <w:rFonts w:asciiTheme="minorHAnsi" w:hAnsiTheme="minorHAnsi"/>
        </w:rPr>
        <w:t xml:space="preserve"> Fifth, t</w:t>
      </w:r>
      <w:r w:rsidR="004723DD" w:rsidRPr="00DD6540">
        <w:rPr>
          <w:rFonts w:asciiTheme="minorHAnsi" w:hAnsiTheme="minorHAnsi"/>
        </w:rPr>
        <w:t xml:space="preserve">he Decision provides additional flexibility for regional arrangements in Africa, allowing the </w:t>
      </w:r>
      <w:proofErr w:type="spellStart"/>
      <w:r w:rsidR="004723DD" w:rsidRPr="00DD6540">
        <w:rPr>
          <w:rFonts w:asciiTheme="minorHAnsi" w:hAnsiTheme="minorHAnsi"/>
        </w:rPr>
        <w:t>reexport</w:t>
      </w:r>
      <w:proofErr w:type="spellEnd"/>
      <w:r w:rsidR="004723DD" w:rsidRPr="00DD6540">
        <w:rPr>
          <w:rFonts w:asciiTheme="minorHAnsi" w:hAnsiTheme="minorHAnsi"/>
        </w:rPr>
        <w:t xml:space="preserve"> of products within such arrangements without additional export licensing</w:t>
      </w:r>
      <w:r w:rsidRPr="00DD6540">
        <w:rPr>
          <w:rFonts w:asciiTheme="minorHAnsi" w:hAnsiTheme="minorHAnsi"/>
        </w:rPr>
        <w:t>. Finally, t</w:t>
      </w:r>
      <w:r w:rsidR="004723DD" w:rsidRPr="00DD6540">
        <w:rPr>
          <w:rFonts w:asciiTheme="minorHAnsi" w:hAnsiTheme="minorHAnsi"/>
        </w:rPr>
        <w:t xml:space="preserve">he Decision waives the obligation of importing countries to provide remuneration the patent holder when it is paid in the exporting member. </w:t>
      </w:r>
      <w:r w:rsidR="00DA3401" w:rsidRPr="00DD6540">
        <w:rPr>
          <w:rFonts w:asciiTheme="minorHAnsi" w:hAnsiTheme="minorHAnsi"/>
        </w:rPr>
        <w:t xml:space="preserve">However, effective implementation of the Decision is threatened by </w:t>
      </w:r>
      <w:r w:rsidR="00DA3401" w:rsidRPr="00DD6540">
        <w:rPr>
          <w:rFonts w:asciiTheme="minorHAnsi" w:hAnsiTheme="minorHAnsi"/>
        </w:rPr>
        <w:lastRenderedPageBreak/>
        <w:t xml:space="preserve">newly negotiated </w:t>
      </w:r>
      <w:proofErr w:type="gramStart"/>
      <w:r w:rsidR="00DA3401" w:rsidRPr="00DD6540">
        <w:rPr>
          <w:rFonts w:asciiTheme="minorHAnsi" w:hAnsiTheme="minorHAnsi"/>
        </w:rPr>
        <w:t>bilateral and regional agreements</w:t>
      </w:r>
      <w:r w:rsidR="000E3657" w:rsidRPr="00DD6540">
        <w:rPr>
          <w:rFonts w:asciiTheme="minorHAnsi" w:hAnsiTheme="minorHAnsi"/>
        </w:rPr>
        <w:t>, which has</w:t>
      </w:r>
      <w:proofErr w:type="gramEnd"/>
      <w:r w:rsidR="000E3657" w:rsidRPr="00DD6540">
        <w:rPr>
          <w:rFonts w:asciiTheme="minorHAnsi" w:hAnsiTheme="minorHAnsi"/>
        </w:rPr>
        <w:t xml:space="preserve"> been stated above as extra- institutional vulnerability faced by developing countries in IPRs field.</w:t>
      </w:r>
    </w:p>
    <w:p w14:paraId="4893E994" w14:textId="77777777" w:rsidR="00F41E7C" w:rsidRPr="00DD6540" w:rsidRDefault="00F41E7C" w:rsidP="000B58C9">
      <w:pPr>
        <w:pStyle w:val="a6"/>
        <w:shd w:val="clear" w:color="auto" w:fill="F8FCFF"/>
        <w:spacing w:line="480" w:lineRule="auto"/>
        <w:rPr>
          <w:rFonts w:asciiTheme="minorHAnsi" w:eastAsiaTheme="minorEastAsia" w:hAnsiTheme="minorHAnsi"/>
          <w:b/>
        </w:rPr>
      </w:pPr>
      <w:r w:rsidRPr="00DD6540">
        <w:rPr>
          <w:rFonts w:asciiTheme="minorHAnsi" w:eastAsiaTheme="minorEastAsia" w:hAnsiTheme="minorHAnsi" w:hint="eastAsia"/>
          <w:b/>
        </w:rPr>
        <w:t xml:space="preserve">Recommendations for Developing Countries and Some Broader Implications </w:t>
      </w:r>
    </w:p>
    <w:p w14:paraId="6D74A39C" w14:textId="77777777" w:rsidR="00DF0C2E" w:rsidRPr="00DD6540" w:rsidRDefault="00CB6DB6" w:rsidP="00CB6DB6">
      <w:pPr>
        <w:pStyle w:val="a6"/>
        <w:shd w:val="clear" w:color="auto" w:fill="F8FCFF"/>
        <w:spacing w:line="480" w:lineRule="auto"/>
        <w:rPr>
          <w:rFonts w:asciiTheme="minorHAnsi" w:eastAsiaTheme="minorEastAsia" w:hAnsiTheme="minorHAnsi"/>
        </w:rPr>
      </w:pPr>
      <w:r w:rsidRPr="00DD6540">
        <w:rPr>
          <w:rFonts w:asciiTheme="minorHAnsi" w:hAnsiTheme="minorHAnsi"/>
        </w:rPr>
        <w:t xml:space="preserve">    </w:t>
      </w:r>
      <w:r w:rsidR="000E3657" w:rsidRPr="00DD6540">
        <w:rPr>
          <w:rFonts w:asciiTheme="minorHAnsi" w:hAnsiTheme="minorHAnsi"/>
        </w:rPr>
        <w:t xml:space="preserve"> In sum, developing countries have little influence over the substantive dimensions of international institutions, but developed countries- the ones that do have such influence- will retain an interest in securing universal acceptance and self- enforcement of their rules. </w:t>
      </w:r>
      <w:r w:rsidR="003A5EEE" w:rsidRPr="00DD6540">
        <w:rPr>
          <w:rFonts w:asciiTheme="minorHAnsi" w:eastAsiaTheme="minorEastAsia" w:hAnsiTheme="minorHAnsi" w:hint="eastAsia"/>
        </w:rPr>
        <w:t xml:space="preserve">However, many developing countries still participate in international agreements </w:t>
      </w:r>
      <w:proofErr w:type="gramStart"/>
      <w:r w:rsidR="003A5EEE" w:rsidRPr="00DD6540">
        <w:rPr>
          <w:rFonts w:asciiTheme="minorHAnsi" w:eastAsiaTheme="minorEastAsia" w:hAnsiTheme="minorHAnsi" w:hint="eastAsia"/>
        </w:rPr>
        <w:t>that were made by developed countries</w:t>
      </w:r>
      <w:proofErr w:type="gramEnd"/>
      <w:r w:rsidR="003A5EEE" w:rsidRPr="00DD6540">
        <w:rPr>
          <w:rFonts w:asciiTheme="minorHAnsi" w:eastAsiaTheme="minorEastAsia" w:hAnsiTheme="minorHAnsi" w:hint="eastAsia"/>
        </w:rPr>
        <w:t xml:space="preserve"> and that are sometimes against their own interests, because international institutions provide certainty and </w:t>
      </w:r>
      <w:r w:rsidR="003A5EEE" w:rsidRPr="00DD6540">
        <w:rPr>
          <w:rFonts w:asciiTheme="minorHAnsi" w:eastAsiaTheme="minorEastAsia" w:hAnsiTheme="minorHAnsi"/>
        </w:rPr>
        <w:t>predictability</w:t>
      </w:r>
      <w:r w:rsidR="003A5EEE" w:rsidRPr="00DD6540">
        <w:rPr>
          <w:rFonts w:asciiTheme="minorHAnsi" w:eastAsiaTheme="minorEastAsia" w:hAnsiTheme="minorHAnsi" w:hint="eastAsia"/>
        </w:rPr>
        <w:t xml:space="preserve">. Anyway, bad rules are </w:t>
      </w:r>
      <w:r w:rsidR="00DF0C2E" w:rsidRPr="00DD6540">
        <w:rPr>
          <w:rFonts w:asciiTheme="minorHAnsi" w:eastAsiaTheme="minorEastAsia" w:hAnsiTheme="minorHAnsi" w:hint="eastAsia"/>
        </w:rPr>
        <w:t xml:space="preserve">better than no rules. </w:t>
      </w:r>
      <w:r w:rsidR="000E3657" w:rsidRPr="00DD6540">
        <w:rPr>
          <w:rFonts w:asciiTheme="minorHAnsi" w:hAnsiTheme="minorHAnsi"/>
        </w:rPr>
        <w:t>Weaker countries may be willing to sacrifice on the substantive dimensions to obtain predictability and certainty, while more powerful countries may be prepared to bind themselves to stronger procedures and thereby relinquish their own freedom of maneuver, to secure universal compliance.</w:t>
      </w:r>
      <w:r w:rsidR="00DF0C2E" w:rsidRPr="00DD6540">
        <w:rPr>
          <w:rFonts w:asciiTheme="minorHAnsi" w:eastAsiaTheme="minorEastAsia" w:hAnsiTheme="minorHAnsi" w:hint="eastAsia"/>
        </w:rPr>
        <w:t xml:space="preserve"> </w:t>
      </w:r>
    </w:p>
    <w:p w14:paraId="2EB59780" w14:textId="77777777" w:rsidR="000E3657" w:rsidRPr="00DD6540" w:rsidRDefault="00DF0C2E" w:rsidP="00CB6DB6">
      <w:pPr>
        <w:pStyle w:val="a6"/>
        <w:shd w:val="clear" w:color="auto" w:fill="F8FCFF"/>
        <w:spacing w:line="480" w:lineRule="auto"/>
        <w:rPr>
          <w:rFonts w:asciiTheme="minorHAnsi" w:eastAsiaTheme="minorEastAsia" w:hAnsiTheme="minorHAnsi"/>
        </w:rPr>
      </w:pPr>
      <w:r w:rsidRPr="00DD6540">
        <w:rPr>
          <w:rFonts w:asciiTheme="minorHAnsi" w:eastAsiaTheme="minorEastAsia" w:hAnsiTheme="minorHAnsi" w:hint="eastAsia"/>
        </w:rPr>
        <w:t xml:space="preserve">   Although bad rules are better than no rules, they are still bad rules. Throughout the negotiating history of TRIPs agreement, developing countries sought to clarify the rules of international patent law, to affirm the rights established, and to minimize vulnerability to opportunism by powerful states. In doing so, the developing countries </w:t>
      </w:r>
      <w:proofErr w:type="gramStart"/>
      <w:r w:rsidRPr="00DD6540">
        <w:rPr>
          <w:rFonts w:asciiTheme="minorHAnsi" w:eastAsiaTheme="minorEastAsia" w:hAnsiTheme="minorHAnsi" w:hint="eastAsia"/>
        </w:rPr>
        <w:t>reinforced</w:t>
      </w:r>
      <w:proofErr w:type="gramEnd"/>
      <w:r w:rsidRPr="00DD6540">
        <w:rPr>
          <w:rFonts w:asciiTheme="minorHAnsi" w:eastAsiaTheme="minorEastAsia" w:hAnsiTheme="minorHAnsi" w:hint="eastAsia"/>
        </w:rPr>
        <w:t xml:space="preserve"> global governance in IPRs.</w:t>
      </w:r>
      <w:r w:rsidR="000E3657" w:rsidRPr="00DD6540">
        <w:rPr>
          <w:rFonts w:asciiTheme="minorHAnsi" w:hAnsiTheme="minorHAnsi"/>
        </w:rPr>
        <w:t xml:space="preserve"> </w:t>
      </w:r>
      <w:r w:rsidR="00CB6DB6" w:rsidRPr="00DD6540">
        <w:rPr>
          <w:rFonts w:asciiTheme="minorHAnsi" w:hAnsiTheme="minorHAnsi"/>
        </w:rPr>
        <w:t>To face challenges brought by TRIPs and subsequent Doha Declaration, developing countries should i</w:t>
      </w:r>
      <w:r w:rsidR="004723DD" w:rsidRPr="00DD6540">
        <w:rPr>
          <w:rFonts w:asciiTheme="minorHAnsi" w:hAnsiTheme="minorHAnsi"/>
        </w:rPr>
        <w:t>nsist on a common objective: to preserve flexibilities to regulate pharmaceutical products</w:t>
      </w:r>
      <w:r w:rsidR="00CB6DB6" w:rsidRPr="00DD6540">
        <w:rPr>
          <w:rFonts w:asciiTheme="minorHAnsi" w:hAnsiTheme="minorHAnsi"/>
        </w:rPr>
        <w:t xml:space="preserve"> and form political </w:t>
      </w:r>
      <w:r w:rsidR="00CB6DB6" w:rsidRPr="00DD6540">
        <w:rPr>
          <w:rFonts w:asciiTheme="minorHAnsi" w:hAnsiTheme="minorHAnsi"/>
        </w:rPr>
        <w:lastRenderedPageBreak/>
        <w:t xml:space="preserve">and economic alliances in both regional and inter-regional levels. Moreover, they could form alliances with more powerful developed countries and </w:t>
      </w:r>
      <w:r w:rsidR="00887EB2" w:rsidRPr="00DD6540">
        <w:rPr>
          <w:rFonts w:asciiTheme="minorHAnsi" w:eastAsiaTheme="minorEastAsia" w:hAnsiTheme="minorHAnsi" w:hint="eastAsia"/>
        </w:rPr>
        <w:t>i</w:t>
      </w:r>
      <w:r w:rsidR="00AF1202" w:rsidRPr="00DD6540">
        <w:rPr>
          <w:rFonts w:asciiTheme="minorHAnsi" w:hAnsiTheme="minorHAnsi"/>
        </w:rPr>
        <w:t xml:space="preserve">dentify common interests outside the government-to-government coalition-building context. </w:t>
      </w:r>
    </w:p>
    <w:p w14:paraId="0781DED9" w14:textId="77777777" w:rsidR="00BA1558" w:rsidRPr="00DD6540" w:rsidRDefault="00BA1558" w:rsidP="00CB6DB6">
      <w:pPr>
        <w:pStyle w:val="a6"/>
        <w:shd w:val="clear" w:color="auto" w:fill="F8FCFF"/>
        <w:spacing w:line="480" w:lineRule="auto"/>
        <w:rPr>
          <w:rFonts w:asciiTheme="minorHAnsi" w:eastAsiaTheme="minorEastAsia" w:hAnsiTheme="minorHAnsi"/>
          <w:b/>
        </w:rPr>
      </w:pPr>
      <w:r w:rsidRPr="00DD6540">
        <w:rPr>
          <w:rFonts w:asciiTheme="minorHAnsi" w:eastAsiaTheme="minorEastAsia" w:hAnsiTheme="minorHAnsi" w:hint="eastAsia"/>
          <w:b/>
        </w:rPr>
        <w:t>Bibliography:</w:t>
      </w:r>
    </w:p>
    <w:p w14:paraId="1C4EDA0A" w14:textId="77777777" w:rsidR="00BA1558" w:rsidRPr="00DD6540" w:rsidRDefault="00BA1558"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eastAsiaTheme="minorEastAsia" w:hAnsiTheme="minorHAnsi"/>
          <w:sz w:val="20"/>
          <w:szCs w:val="20"/>
        </w:rPr>
        <w:t>“</w:t>
      </w:r>
      <w:r w:rsidRPr="00DD6540">
        <w:rPr>
          <w:rFonts w:asciiTheme="minorHAnsi" w:hAnsiTheme="minorHAnsi" w:cs="Arial"/>
          <w:color w:val="000000"/>
        </w:rPr>
        <w:t>International regimes</w:t>
      </w:r>
      <w:r w:rsidRPr="00DD6540">
        <w:rPr>
          <w:rFonts w:asciiTheme="minorHAnsi" w:eastAsiaTheme="minorEastAsia" w:hAnsiTheme="minorHAnsi" w:cs="Arial"/>
          <w:color w:val="000000"/>
        </w:rPr>
        <w:t>”</w:t>
      </w:r>
      <w:r w:rsidRPr="00DD6540">
        <w:rPr>
          <w:rFonts w:asciiTheme="minorHAnsi" w:eastAsiaTheme="minorEastAsia" w:hAnsiTheme="minorHAnsi" w:cs="Arial" w:hint="eastAsia"/>
          <w:color w:val="000000"/>
        </w:rPr>
        <w:t xml:space="preserve"> </w:t>
      </w:r>
      <w:r w:rsidRPr="00DD6540">
        <w:rPr>
          <w:rFonts w:asciiTheme="minorHAnsi" w:hAnsiTheme="minorHAnsi" w:cs="Arial"/>
          <w:color w:val="000000"/>
        </w:rPr>
        <w:t>By Stephen D. Krasner</w:t>
      </w:r>
      <w:r w:rsidRPr="00DD6540">
        <w:rPr>
          <w:rFonts w:asciiTheme="minorHAnsi" w:eastAsiaTheme="minorEastAsia" w:hAnsiTheme="minorHAnsi" w:cs="Arial" w:hint="eastAsia"/>
          <w:color w:val="000000"/>
        </w:rPr>
        <w:t>, 1983</w:t>
      </w:r>
    </w:p>
    <w:p w14:paraId="180F75BF" w14:textId="77777777" w:rsidR="00BA1558" w:rsidRPr="00DD6540" w:rsidRDefault="00BA1558"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hAnsiTheme="minorHAnsi"/>
        </w:rPr>
        <w:t xml:space="preserve">“Human Rights and the WTO- The Case of Patents and Access to Medicines” by </w:t>
      </w:r>
      <w:proofErr w:type="spellStart"/>
      <w:r w:rsidRPr="00DD6540">
        <w:rPr>
          <w:rFonts w:asciiTheme="minorHAnsi" w:hAnsiTheme="minorHAnsi"/>
        </w:rPr>
        <w:t>Holger</w:t>
      </w:r>
      <w:proofErr w:type="spellEnd"/>
      <w:r w:rsidRPr="00DD6540">
        <w:rPr>
          <w:rFonts w:asciiTheme="minorHAnsi" w:hAnsiTheme="minorHAnsi"/>
        </w:rPr>
        <w:t xml:space="preserve"> </w:t>
      </w:r>
      <w:proofErr w:type="spellStart"/>
      <w:r w:rsidRPr="00DD6540">
        <w:rPr>
          <w:rFonts w:asciiTheme="minorHAnsi" w:hAnsiTheme="minorHAnsi"/>
        </w:rPr>
        <w:t>Hestermeyer</w:t>
      </w:r>
      <w:proofErr w:type="spellEnd"/>
    </w:p>
    <w:p w14:paraId="2424D823" w14:textId="77777777" w:rsidR="00BA1558" w:rsidRPr="00DD6540" w:rsidRDefault="00BA1558"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hAnsiTheme="minorHAnsi"/>
        </w:rPr>
        <w:t xml:space="preserve">“Patents and Pills, Power and Procedure: The North- South Politics of Public Health in the WTO” by Kenneth C. </w:t>
      </w:r>
      <w:proofErr w:type="spellStart"/>
      <w:r w:rsidRPr="00DD6540">
        <w:rPr>
          <w:rFonts w:asciiTheme="minorHAnsi" w:hAnsiTheme="minorHAnsi"/>
        </w:rPr>
        <w:t>Shadlen</w:t>
      </w:r>
      <w:proofErr w:type="spellEnd"/>
    </w:p>
    <w:p w14:paraId="34846F96" w14:textId="77777777" w:rsidR="00BA1558" w:rsidRPr="00DD6540" w:rsidRDefault="00BA1558"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hAnsiTheme="minorHAnsi"/>
        </w:rPr>
        <w:t>“ The TRIPs Agreement and Developing Countries” by Carlos M. Correa</w:t>
      </w:r>
    </w:p>
    <w:p w14:paraId="57B9A229" w14:textId="77777777" w:rsidR="00BA1558" w:rsidRPr="00DD6540" w:rsidRDefault="00C44826"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hAnsiTheme="minorHAnsi"/>
        </w:rPr>
        <w:t>“ The WTO Medicines decision: World Pharmaceutical Trade and The Protection on Public Health” by Frederick M. Abbott</w:t>
      </w:r>
    </w:p>
    <w:p w14:paraId="078EE27A" w14:textId="77777777" w:rsidR="00C44826" w:rsidRPr="00DD6540" w:rsidRDefault="00C44826" w:rsidP="00BA1558">
      <w:pPr>
        <w:pStyle w:val="a6"/>
        <w:numPr>
          <w:ilvl w:val="0"/>
          <w:numId w:val="7"/>
        </w:numPr>
        <w:shd w:val="clear" w:color="auto" w:fill="F8FCFF"/>
        <w:spacing w:line="480" w:lineRule="auto"/>
        <w:rPr>
          <w:rFonts w:asciiTheme="minorHAnsi" w:eastAsiaTheme="minorEastAsia" w:hAnsiTheme="minorHAnsi"/>
        </w:rPr>
      </w:pPr>
      <w:r w:rsidRPr="00DD6540">
        <w:rPr>
          <w:rFonts w:asciiTheme="minorHAnsi" w:hAnsiTheme="minorHAnsi"/>
        </w:rPr>
        <w:t>“WTO AND THE TRIPS AGREEMENT” by WHO,</w:t>
      </w:r>
      <w:r w:rsidRPr="00DD6540">
        <w:rPr>
          <w:rFonts w:asciiTheme="minorHAnsi" w:hAnsiTheme="minorHAnsi"/>
          <w:color w:val="4F8CC1"/>
        </w:rPr>
        <w:t xml:space="preserve"> </w:t>
      </w:r>
      <w:r w:rsidRPr="00DD6540">
        <w:rPr>
          <w:rFonts w:asciiTheme="minorHAnsi" w:hAnsiTheme="minorHAnsi"/>
          <w:color w:val="4F8CC1"/>
          <w:u w:val="single"/>
        </w:rPr>
        <w:t>http://www.who.int/medicines/areas/policy/wto_trips/en/index.html</w:t>
      </w:r>
    </w:p>
    <w:p w14:paraId="0F932529" w14:textId="77777777" w:rsidR="00BA1558" w:rsidRPr="00C44826" w:rsidRDefault="00BA1558" w:rsidP="00CB6DB6">
      <w:pPr>
        <w:pStyle w:val="a6"/>
        <w:shd w:val="clear" w:color="auto" w:fill="F8FCFF"/>
        <w:spacing w:line="480" w:lineRule="auto"/>
        <w:rPr>
          <w:rFonts w:asciiTheme="minorHAnsi" w:eastAsiaTheme="minorEastAsia" w:hAnsiTheme="minorHAnsi"/>
        </w:rPr>
      </w:pPr>
    </w:p>
    <w:p w14:paraId="1B054A46" w14:textId="77777777" w:rsidR="006805E5" w:rsidRPr="006805E5" w:rsidRDefault="006805E5" w:rsidP="00CB6DB6">
      <w:pPr>
        <w:pStyle w:val="a6"/>
        <w:shd w:val="clear" w:color="auto" w:fill="F8FCFF"/>
        <w:spacing w:line="480" w:lineRule="auto"/>
        <w:rPr>
          <w:rFonts w:asciiTheme="minorHAnsi" w:eastAsiaTheme="minorEastAsia" w:hAnsiTheme="minorHAnsi"/>
        </w:rPr>
      </w:pPr>
      <w:r>
        <w:rPr>
          <w:rFonts w:asciiTheme="minorHAnsi" w:eastAsiaTheme="minorEastAsia" w:hAnsiTheme="minorHAnsi" w:hint="eastAsia"/>
        </w:rPr>
        <w:t xml:space="preserve">     </w:t>
      </w:r>
    </w:p>
    <w:p w14:paraId="34FF11A2" w14:textId="77777777" w:rsidR="00E13469" w:rsidRPr="000B58C9" w:rsidRDefault="00E13469" w:rsidP="000B58C9">
      <w:pPr>
        <w:pStyle w:val="a6"/>
        <w:shd w:val="clear" w:color="auto" w:fill="F8FCFF"/>
        <w:spacing w:line="480" w:lineRule="auto"/>
        <w:rPr>
          <w:rFonts w:asciiTheme="minorHAnsi" w:hAnsiTheme="minorHAnsi"/>
        </w:rPr>
      </w:pPr>
    </w:p>
    <w:p w14:paraId="38544227" w14:textId="77777777" w:rsidR="005C7330" w:rsidRPr="0055642F" w:rsidRDefault="005C7330" w:rsidP="00FB243C">
      <w:pPr>
        <w:pStyle w:val="a6"/>
        <w:shd w:val="clear" w:color="auto" w:fill="F8FCFF"/>
        <w:spacing w:line="480" w:lineRule="auto"/>
        <w:ind w:firstLine="180"/>
        <w:rPr>
          <w:rFonts w:asciiTheme="minorHAnsi" w:hAnsiTheme="minorHAnsi"/>
        </w:rPr>
      </w:pPr>
    </w:p>
    <w:p w14:paraId="137AA4E4" w14:textId="77777777" w:rsidR="00ED061D" w:rsidRPr="0055642F" w:rsidRDefault="00ED061D" w:rsidP="00487A65">
      <w:pPr>
        <w:pStyle w:val="a6"/>
        <w:shd w:val="clear" w:color="auto" w:fill="F8FCFF"/>
        <w:spacing w:line="480" w:lineRule="auto"/>
        <w:ind w:firstLine="180"/>
        <w:rPr>
          <w:rFonts w:asciiTheme="minorHAnsi" w:hAnsiTheme="minorHAnsi"/>
        </w:rPr>
      </w:pPr>
    </w:p>
    <w:sectPr w:rsidR="00ED061D" w:rsidRPr="0055642F" w:rsidSect="00774BD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7D6BF" w14:textId="77777777" w:rsidR="00DD6BAE" w:rsidRDefault="00DD6BAE" w:rsidP="00940513">
      <w:pPr>
        <w:spacing w:after="0" w:line="240" w:lineRule="auto"/>
      </w:pPr>
      <w:r>
        <w:separator/>
      </w:r>
    </w:p>
  </w:endnote>
  <w:endnote w:type="continuationSeparator" w:id="0">
    <w:p w14:paraId="4643BBE0" w14:textId="77777777" w:rsidR="00DD6BAE" w:rsidRDefault="00DD6BAE" w:rsidP="0094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993816" w14:textId="77777777" w:rsidR="00DD6540" w:rsidRDefault="00DD6540" w:rsidP="00EB367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0094903" w14:textId="77777777" w:rsidR="00DD6540" w:rsidRDefault="00DD6540" w:rsidP="00DD6540">
    <w:pPr>
      <w:pStyle w:val="ab"/>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2FFD32" w14:textId="77777777" w:rsidR="00DD6540" w:rsidRDefault="00DD6540" w:rsidP="00EB367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19</w:t>
    </w:r>
    <w:r>
      <w:rPr>
        <w:rStyle w:val="ad"/>
      </w:rPr>
      <w:fldChar w:fldCharType="end"/>
    </w:r>
  </w:p>
  <w:p w14:paraId="2E1139D0" w14:textId="77777777" w:rsidR="00DD6540" w:rsidRDefault="00DD6540" w:rsidP="00DD6540">
    <w:pPr>
      <w:pStyle w:val="ab"/>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E10417" w14:textId="77777777" w:rsidR="00DD6540" w:rsidRDefault="00DD6540">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86AF" w14:textId="77777777" w:rsidR="00DD6BAE" w:rsidRDefault="00DD6BAE" w:rsidP="00940513">
      <w:pPr>
        <w:spacing w:after="0" w:line="240" w:lineRule="auto"/>
      </w:pPr>
      <w:r>
        <w:separator/>
      </w:r>
    </w:p>
  </w:footnote>
  <w:footnote w:type="continuationSeparator" w:id="0">
    <w:p w14:paraId="32486461" w14:textId="77777777" w:rsidR="00DD6BAE" w:rsidRDefault="00DD6BAE" w:rsidP="00940513">
      <w:pPr>
        <w:spacing w:after="0" w:line="240" w:lineRule="auto"/>
      </w:pPr>
      <w:r>
        <w:continuationSeparator/>
      </w:r>
    </w:p>
  </w:footnote>
  <w:footnote w:id="1">
    <w:p w14:paraId="420DD6DC" w14:textId="77777777" w:rsidR="00940513" w:rsidRPr="00940513" w:rsidRDefault="00940513" w:rsidP="00940513">
      <w:pPr>
        <w:pStyle w:val="1"/>
        <w:shd w:val="clear" w:color="auto" w:fill="EBEFF9"/>
        <w:ind w:left="30"/>
        <w:rPr>
          <w:rFonts w:asciiTheme="minorHAnsi" w:eastAsiaTheme="minorEastAsia" w:hAnsiTheme="minorHAnsi" w:cs="Arial"/>
          <w:b w:val="0"/>
          <w:color w:val="000000"/>
          <w:sz w:val="20"/>
          <w:szCs w:val="20"/>
        </w:rPr>
      </w:pPr>
      <w:r w:rsidRPr="00940513">
        <w:rPr>
          <w:rStyle w:val="aa"/>
          <w:rFonts w:asciiTheme="minorHAnsi" w:hAnsiTheme="minorHAnsi"/>
          <w:b w:val="0"/>
          <w:sz w:val="20"/>
          <w:szCs w:val="20"/>
        </w:rPr>
        <w:footnoteRef/>
      </w:r>
      <w:r w:rsidRPr="00940513">
        <w:rPr>
          <w:rFonts w:asciiTheme="minorHAnsi" w:hAnsiTheme="minorHAnsi"/>
          <w:b w:val="0"/>
          <w:sz w:val="20"/>
          <w:szCs w:val="20"/>
        </w:rPr>
        <w:t xml:space="preserve"> </w:t>
      </w:r>
      <w:r>
        <w:rPr>
          <w:rFonts w:asciiTheme="minorHAnsi" w:eastAsiaTheme="minorEastAsia" w:hAnsiTheme="minorHAnsi"/>
          <w:b w:val="0"/>
          <w:sz w:val="20"/>
          <w:szCs w:val="20"/>
        </w:rPr>
        <w:t>“</w:t>
      </w:r>
      <w:r w:rsidRPr="00940513">
        <w:rPr>
          <w:rFonts w:asciiTheme="minorHAnsi" w:hAnsiTheme="minorHAnsi" w:cs="Arial"/>
          <w:b w:val="0"/>
          <w:color w:val="000000"/>
          <w:sz w:val="20"/>
          <w:szCs w:val="20"/>
        </w:rPr>
        <w:t>International regimes</w:t>
      </w:r>
      <w:r>
        <w:rPr>
          <w:rFonts w:asciiTheme="minorHAnsi" w:eastAsiaTheme="minorEastAsia" w:hAnsiTheme="minorHAnsi" w:cs="Arial"/>
          <w:b w:val="0"/>
          <w:color w:val="000000"/>
          <w:sz w:val="20"/>
          <w:szCs w:val="20"/>
        </w:rPr>
        <w:t>”</w:t>
      </w:r>
      <w:r>
        <w:rPr>
          <w:rFonts w:asciiTheme="minorHAnsi" w:eastAsiaTheme="minorEastAsia" w:hAnsiTheme="minorHAnsi" w:cs="Arial" w:hint="eastAsia"/>
          <w:b w:val="0"/>
          <w:color w:val="000000"/>
          <w:sz w:val="20"/>
          <w:szCs w:val="20"/>
        </w:rPr>
        <w:t xml:space="preserve"> </w:t>
      </w:r>
      <w:r w:rsidRPr="00940513">
        <w:rPr>
          <w:rFonts w:asciiTheme="minorHAnsi" w:hAnsiTheme="minorHAnsi" w:cs="Arial"/>
          <w:b w:val="0"/>
          <w:color w:val="000000"/>
          <w:sz w:val="20"/>
          <w:szCs w:val="20"/>
        </w:rPr>
        <w:t>By Stephen D. Krasner</w:t>
      </w:r>
      <w:r>
        <w:rPr>
          <w:rFonts w:asciiTheme="minorHAnsi" w:eastAsiaTheme="minorEastAsia" w:hAnsiTheme="minorHAnsi" w:cs="Arial" w:hint="eastAsia"/>
          <w:b w:val="0"/>
          <w:color w:val="000000"/>
          <w:sz w:val="20"/>
          <w:szCs w:val="20"/>
        </w:rPr>
        <w:t>, 1983 p.16</w:t>
      </w:r>
    </w:p>
  </w:footnote>
  <w:footnote w:id="2">
    <w:p w14:paraId="27F89469" w14:textId="77777777" w:rsidR="00940513" w:rsidRDefault="00940513">
      <w:pPr>
        <w:pStyle w:val="a8"/>
      </w:pPr>
      <w:r>
        <w:rPr>
          <w:rStyle w:val="aa"/>
        </w:rPr>
        <w:footnoteRef/>
      </w:r>
      <w:r>
        <w:t xml:space="preserve"> “</w:t>
      </w:r>
      <w:r>
        <w:rPr>
          <w:rFonts w:hint="eastAsia"/>
        </w:rPr>
        <w:t>Patents and Pills, Power and Procedure: The North- South Politics of Public Health in the WTO</w:t>
      </w:r>
      <w:r>
        <w:t>”</w:t>
      </w:r>
      <w:r>
        <w:rPr>
          <w:rFonts w:hint="eastAsia"/>
        </w:rPr>
        <w:t xml:space="preserve"> by Kenneth C. </w:t>
      </w:r>
      <w:proofErr w:type="spellStart"/>
      <w:r>
        <w:rPr>
          <w:rFonts w:hint="eastAsia"/>
        </w:rPr>
        <w:t>Shadlen</w:t>
      </w:r>
      <w:proofErr w:type="spellEnd"/>
      <w:r>
        <w:rPr>
          <w:rFonts w:hint="eastAsia"/>
        </w:rPr>
        <w:t xml:space="preserve"> p.81-82</w:t>
      </w:r>
    </w:p>
  </w:footnote>
  <w:footnote w:id="3">
    <w:p w14:paraId="0662357F" w14:textId="77777777" w:rsidR="009B5952" w:rsidRDefault="009B5952">
      <w:pPr>
        <w:pStyle w:val="a8"/>
      </w:pPr>
      <w:r>
        <w:rPr>
          <w:rStyle w:val="aa"/>
        </w:rPr>
        <w:footnoteRef/>
      </w:r>
      <w:r>
        <w:t xml:space="preserve"> </w:t>
      </w:r>
      <w:r w:rsidRPr="009B5952">
        <w:t>“WTO AND THE TRIPS AGREEMENT” by WHO,</w:t>
      </w:r>
      <w:r>
        <w:rPr>
          <w:rFonts w:ascii="Verdana" w:hAnsi="Verdana" w:hint="eastAsia"/>
          <w:color w:val="4F8CC1"/>
        </w:rPr>
        <w:t xml:space="preserve"> </w:t>
      </w:r>
      <w:r w:rsidRPr="009B5952">
        <w:rPr>
          <w:color w:val="4F8CC1"/>
          <w:u w:val="single"/>
        </w:rPr>
        <w:t>http://www.who.int/medicines/areas/policy/wto_trips/en/index.html</w:t>
      </w:r>
    </w:p>
  </w:footnote>
  <w:footnote w:id="4">
    <w:p w14:paraId="00AB0934" w14:textId="77777777" w:rsidR="009E46FB" w:rsidRDefault="009E46FB">
      <w:pPr>
        <w:pStyle w:val="a8"/>
      </w:pPr>
      <w:r>
        <w:rPr>
          <w:rStyle w:val="aa"/>
        </w:rPr>
        <w:footnoteRef/>
      </w:r>
      <w:r>
        <w:t xml:space="preserve"> “</w:t>
      </w:r>
      <w:r>
        <w:rPr>
          <w:rFonts w:hint="eastAsia"/>
        </w:rPr>
        <w:t xml:space="preserve"> Patent Granted by United States Patent and Trademark Office (1997-2001)</w:t>
      </w:r>
      <w:r>
        <w:t>”</w:t>
      </w:r>
      <w:r>
        <w:rPr>
          <w:rFonts w:hint="eastAsia"/>
        </w:rPr>
        <w:t xml:space="preserve"> </w:t>
      </w:r>
      <w:r w:rsidRPr="009E46FB">
        <w:rPr>
          <w:rFonts w:hint="eastAsia"/>
          <w:color w:val="548DD4" w:themeColor="text2" w:themeTint="99"/>
          <w:u w:val="single"/>
        </w:rPr>
        <w:t>www.uspto.gov</w:t>
      </w:r>
    </w:p>
  </w:footnote>
  <w:footnote w:id="5">
    <w:p w14:paraId="3C8CCEFB" w14:textId="77777777" w:rsidR="009E46FB" w:rsidRDefault="009E46FB">
      <w:pPr>
        <w:pStyle w:val="a8"/>
      </w:pPr>
      <w:r>
        <w:rPr>
          <w:rStyle w:val="aa"/>
        </w:rPr>
        <w:footnoteRef/>
      </w:r>
      <w:r>
        <w:t xml:space="preserve"> “</w:t>
      </w:r>
      <w:r>
        <w:rPr>
          <w:rFonts w:hint="eastAsia"/>
        </w:rPr>
        <w:t xml:space="preserve"> Patent Granted by United States Patent and Trademark Office (1997-2001)</w:t>
      </w:r>
      <w:r>
        <w:t>”</w:t>
      </w:r>
      <w:r>
        <w:rPr>
          <w:rFonts w:hint="eastAsia"/>
        </w:rPr>
        <w:t xml:space="preserve"> </w:t>
      </w:r>
      <w:r w:rsidRPr="009E46FB">
        <w:rPr>
          <w:rFonts w:hint="eastAsia"/>
          <w:color w:val="548DD4" w:themeColor="text2" w:themeTint="99"/>
          <w:u w:val="single"/>
        </w:rPr>
        <w:t>www.uspto.gov</w:t>
      </w:r>
    </w:p>
  </w:footnote>
  <w:footnote w:id="6">
    <w:p w14:paraId="00ED4AC8" w14:textId="77777777" w:rsidR="009E46FB" w:rsidRDefault="009E46FB">
      <w:pPr>
        <w:pStyle w:val="a8"/>
      </w:pPr>
      <w:r>
        <w:rPr>
          <w:rStyle w:val="aa"/>
        </w:rPr>
        <w:footnoteRef/>
      </w:r>
      <w:r>
        <w:t xml:space="preserve"> </w:t>
      </w:r>
      <w:r w:rsidR="00311B40">
        <w:rPr>
          <w:rFonts w:hint="eastAsia"/>
        </w:rPr>
        <w:t xml:space="preserve"> </w:t>
      </w:r>
      <w:r w:rsidR="00311B40">
        <w:t>“</w:t>
      </w:r>
      <w:r w:rsidR="00311B40">
        <w:rPr>
          <w:rFonts w:hint="eastAsia"/>
        </w:rPr>
        <w:t>Patents and Pills, Power and Procedure: The North- South Politics of Public Health in the WTO</w:t>
      </w:r>
      <w:r w:rsidR="00311B40">
        <w:t>”</w:t>
      </w:r>
      <w:r w:rsidR="00311B40">
        <w:rPr>
          <w:rFonts w:hint="eastAsia"/>
        </w:rPr>
        <w:t xml:space="preserve"> by Kenneth C. </w:t>
      </w:r>
      <w:proofErr w:type="spellStart"/>
      <w:r w:rsidR="00311B40">
        <w:rPr>
          <w:rFonts w:hint="eastAsia"/>
        </w:rPr>
        <w:t>Shadlen</w:t>
      </w:r>
      <w:proofErr w:type="spellEnd"/>
      <w:r w:rsidR="00311B40">
        <w:rPr>
          <w:rFonts w:hint="eastAsia"/>
        </w:rPr>
        <w:t xml:space="preserve"> p. 82</w:t>
      </w:r>
    </w:p>
  </w:footnote>
  <w:footnote w:id="7">
    <w:p w14:paraId="2A5A8032" w14:textId="77777777" w:rsidR="00311B40" w:rsidRDefault="00311B40">
      <w:pPr>
        <w:pStyle w:val="a8"/>
      </w:pPr>
      <w:r>
        <w:rPr>
          <w:rStyle w:val="aa"/>
        </w:rPr>
        <w:footnoteRef/>
      </w:r>
      <w:r>
        <w:t xml:space="preserve"> </w:t>
      </w:r>
      <w:r w:rsidRPr="00311B40">
        <w:t>“ The TRIPs Agreement and Developing Countries”</w:t>
      </w:r>
      <w:r>
        <w:rPr>
          <w:rFonts w:hint="eastAsia"/>
        </w:rPr>
        <w:t xml:space="preserve"> by </w:t>
      </w:r>
      <w:r w:rsidRPr="00311B40">
        <w:t>Carlos M. Correa</w:t>
      </w:r>
      <w:r>
        <w:rPr>
          <w:rFonts w:hint="eastAsia"/>
        </w:rPr>
        <w:t xml:space="preserve"> p. 431</w:t>
      </w:r>
    </w:p>
  </w:footnote>
  <w:footnote w:id="8">
    <w:p w14:paraId="6CF4D814" w14:textId="77777777" w:rsidR="00311B40" w:rsidRDefault="00311B40">
      <w:pPr>
        <w:pStyle w:val="a8"/>
      </w:pPr>
      <w:r>
        <w:rPr>
          <w:rStyle w:val="aa"/>
        </w:rPr>
        <w:footnoteRef/>
      </w:r>
      <w:r>
        <w:t xml:space="preserve"> “</w:t>
      </w:r>
      <w:r>
        <w:rPr>
          <w:rFonts w:hint="eastAsia"/>
        </w:rPr>
        <w:t>The Jurisprudence of GATT and WTO</w:t>
      </w:r>
      <w:r>
        <w:t>”</w:t>
      </w:r>
      <w:r>
        <w:rPr>
          <w:rFonts w:hint="eastAsia"/>
        </w:rPr>
        <w:t xml:space="preserve"> by John H Jackson, p. 184</w:t>
      </w:r>
    </w:p>
  </w:footnote>
  <w:footnote w:id="9">
    <w:p w14:paraId="08125B69" w14:textId="77777777" w:rsidR="00405E0D" w:rsidRDefault="00405E0D">
      <w:pPr>
        <w:pStyle w:val="a8"/>
      </w:pPr>
      <w:r>
        <w:rPr>
          <w:rStyle w:val="aa"/>
        </w:rPr>
        <w:footnoteRef/>
      </w:r>
      <w:r>
        <w:t xml:space="preserve"> </w:t>
      </w:r>
      <w:r w:rsidRPr="00405E0D">
        <w:t>“ The WTO Medicines decision: World Pharmaceutical Trade and The Protection on Public Health”</w:t>
      </w:r>
      <w:r>
        <w:rPr>
          <w:rFonts w:hint="eastAsia"/>
        </w:rPr>
        <w:t xml:space="preserve"> by </w:t>
      </w:r>
      <w:r w:rsidRPr="00405E0D">
        <w:t>Frederick M. Abbott</w:t>
      </w:r>
      <w:r>
        <w:rPr>
          <w:rFonts w:hint="eastAsia"/>
        </w:rPr>
        <w:t xml:space="preserve"> p.343</w:t>
      </w:r>
    </w:p>
  </w:footnote>
  <w:footnote w:id="10">
    <w:p w14:paraId="434988D0" w14:textId="77777777" w:rsidR="00405E0D" w:rsidRDefault="00405E0D">
      <w:pPr>
        <w:pStyle w:val="a8"/>
      </w:pPr>
      <w:r>
        <w:rPr>
          <w:rStyle w:val="aa"/>
        </w:rPr>
        <w:footnoteRef/>
      </w:r>
      <w:r>
        <w:t xml:space="preserve"> “</w:t>
      </w:r>
      <w:r>
        <w:rPr>
          <w:rFonts w:hint="eastAsia"/>
        </w:rPr>
        <w:t>Patents and Pills, Power and Procedure: The North- South Politics of Public Health in the WTO</w:t>
      </w:r>
      <w:r>
        <w:t>”</w:t>
      </w:r>
      <w:r>
        <w:rPr>
          <w:rFonts w:hint="eastAsia"/>
        </w:rPr>
        <w:t xml:space="preserve"> by Kenneth C. </w:t>
      </w:r>
      <w:proofErr w:type="spellStart"/>
      <w:r>
        <w:rPr>
          <w:rFonts w:hint="eastAsia"/>
        </w:rPr>
        <w:t>Shadlen</w:t>
      </w:r>
      <w:proofErr w:type="spellEnd"/>
      <w:r>
        <w:rPr>
          <w:rFonts w:hint="eastAsia"/>
        </w:rPr>
        <w:t xml:space="preserve"> p. 79</w:t>
      </w:r>
    </w:p>
  </w:footnote>
  <w:footnote w:id="11">
    <w:p w14:paraId="771259D8" w14:textId="77777777" w:rsidR="00405E0D" w:rsidRDefault="00405E0D">
      <w:pPr>
        <w:pStyle w:val="a8"/>
      </w:pPr>
      <w:r>
        <w:rPr>
          <w:rStyle w:val="aa"/>
        </w:rPr>
        <w:footnoteRef/>
      </w:r>
      <w:r w:rsidR="00A221EC" w:rsidRPr="00311B40">
        <w:t>“ The TRIPs Agreement and Developing Countries”</w:t>
      </w:r>
      <w:r w:rsidR="00A221EC">
        <w:rPr>
          <w:rFonts w:hint="eastAsia"/>
        </w:rPr>
        <w:t xml:space="preserve"> by </w:t>
      </w:r>
      <w:r w:rsidR="00A221EC" w:rsidRPr="00311B40">
        <w:t>Carlos M. Correa</w:t>
      </w:r>
      <w:r w:rsidR="00A221EC">
        <w:rPr>
          <w:rFonts w:hint="eastAsia"/>
        </w:rPr>
        <w:t xml:space="preserve"> p.420 -424</w:t>
      </w:r>
    </w:p>
  </w:footnote>
  <w:footnote w:id="12">
    <w:p w14:paraId="160D9BD9" w14:textId="77777777" w:rsidR="00A221EC" w:rsidRDefault="00A221EC">
      <w:pPr>
        <w:pStyle w:val="a8"/>
      </w:pPr>
      <w:r>
        <w:rPr>
          <w:rStyle w:val="aa"/>
        </w:rPr>
        <w:footnoteRef/>
      </w:r>
      <w:r>
        <w:t xml:space="preserve"> “</w:t>
      </w:r>
      <w:r>
        <w:rPr>
          <w:rFonts w:hint="eastAsia"/>
        </w:rPr>
        <w:t>Patents and Pills, Power and Procedure: The North- South Politics of Public Health in the WTO</w:t>
      </w:r>
      <w:r>
        <w:t>”</w:t>
      </w:r>
      <w:r>
        <w:rPr>
          <w:rFonts w:hint="eastAsia"/>
        </w:rPr>
        <w:t xml:space="preserve"> by Kenneth C. </w:t>
      </w:r>
      <w:proofErr w:type="spellStart"/>
      <w:r>
        <w:rPr>
          <w:rFonts w:hint="eastAsia"/>
        </w:rPr>
        <w:t>Shadlen</w:t>
      </w:r>
      <w:proofErr w:type="spellEnd"/>
      <w:r>
        <w:rPr>
          <w:rFonts w:hint="eastAsia"/>
        </w:rPr>
        <w:t xml:space="preserve"> p. 90-92</w:t>
      </w:r>
    </w:p>
  </w:footnote>
  <w:footnote w:id="13">
    <w:p w14:paraId="2320885C" w14:textId="77777777" w:rsidR="00A221EC" w:rsidRDefault="00A221EC">
      <w:pPr>
        <w:pStyle w:val="a8"/>
      </w:pPr>
      <w:r>
        <w:rPr>
          <w:rStyle w:val="aa"/>
        </w:rPr>
        <w:footnoteRef/>
      </w:r>
      <w:r>
        <w:t xml:space="preserve"> </w:t>
      </w:r>
      <w:r w:rsidRPr="00A221EC">
        <w:t>“Human Rights and the WTO- The Case of Patents and Access to Medicines”</w:t>
      </w:r>
      <w:r>
        <w:rPr>
          <w:rFonts w:hint="eastAsia"/>
        </w:rPr>
        <w:t xml:space="preserve"> by </w:t>
      </w:r>
      <w:proofErr w:type="spellStart"/>
      <w:r w:rsidRPr="00A221EC">
        <w:t>Holger</w:t>
      </w:r>
      <w:proofErr w:type="spellEnd"/>
      <w:r w:rsidRPr="00A221EC">
        <w:t xml:space="preserve"> </w:t>
      </w:r>
      <w:proofErr w:type="spellStart"/>
      <w:r w:rsidRPr="00A221EC">
        <w:t>Hestermeyer</w:t>
      </w:r>
      <w:proofErr w:type="spell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2AA07E" w14:textId="77777777" w:rsidR="00DD6540" w:rsidRDefault="00DD6540">
    <w:pPr>
      <w:pStyle w:val="ae"/>
    </w:pPr>
    <w:r>
      <w:rPr>
        <w:noProof/>
      </w:rPr>
      <w:pict w14:anchorId="7808F8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6146" type="#_x0000_t136" style="position:absolute;left:0;text-align:left;margin-left:0;margin-top:0;width:406.05pt;height:203pt;rotation:315;z-index:-251655168;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010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64C880" w14:textId="77777777" w:rsidR="00DD6540" w:rsidRDefault="00DD6540">
    <w:pPr>
      <w:pStyle w:val="ae"/>
    </w:pPr>
    <w:r>
      <w:rPr>
        <w:noProof/>
      </w:rPr>
      <w:pict w14:anchorId="0B43315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6145" type="#_x0000_t136" style="position:absolute;left:0;text-align:left;margin-left:0;margin-top:0;width:406.05pt;height:203pt;rotation:315;z-index:-251657216;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010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B59E27" w14:textId="77777777" w:rsidR="00DD6540" w:rsidRDefault="00DD6540">
    <w:pPr>
      <w:pStyle w:val="ae"/>
    </w:pPr>
    <w:r>
      <w:rPr>
        <w:noProof/>
      </w:rPr>
      <w:pict w14:anchorId="2BC8666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6147" type="#_x0000_t136" style="position:absolute;left:0;text-align:left;margin-left:0;margin-top:0;width:406.05pt;height:203pt;rotation:315;z-index:-251653120;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010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611"/>
    <w:multiLevelType w:val="hybridMultilevel"/>
    <w:tmpl w:val="7FFE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A445C"/>
    <w:multiLevelType w:val="hybridMultilevel"/>
    <w:tmpl w:val="8B689CF0"/>
    <w:lvl w:ilvl="0" w:tplc="2D14A926">
      <w:start w:val="1"/>
      <w:numFmt w:val="bullet"/>
      <w:lvlText w:val="•"/>
      <w:lvlJc w:val="left"/>
      <w:pPr>
        <w:tabs>
          <w:tab w:val="num" w:pos="720"/>
        </w:tabs>
        <w:ind w:left="720" w:hanging="360"/>
      </w:pPr>
      <w:rPr>
        <w:rFonts w:ascii="Arial" w:hAnsi="Arial" w:hint="default"/>
      </w:rPr>
    </w:lvl>
    <w:lvl w:ilvl="1" w:tplc="A02EB000" w:tentative="1">
      <w:start w:val="1"/>
      <w:numFmt w:val="bullet"/>
      <w:lvlText w:val="•"/>
      <w:lvlJc w:val="left"/>
      <w:pPr>
        <w:tabs>
          <w:tab w:val="num" w:pos="1440"/>
        </w:tabs>
        <w:ind w:left="1440" w:hanging="360"/>
      </w:pPr>
      <w:rPr>
        <w:rFonts w:ascii="Arial" w:hAnsi="Arial" w:hint="default"/>
      </w:rPr>
    </w:lvl>
    <w:lvl w:ilvl="2" w:tplc="5D26E634" w:tentative="1">
      <w:start w:val="1"/>
      <w:numFmt w:val="bullet"/>
      <w:lvlText w:val="•"/>
      <w:lvlJc w:val="left"/>
      <w:pPr>
        <w:tabs>
          <w:tab w:val="num" w:pos="2160"/>
        </w:tabs>
        <w:ind w:left="2160" w:hanging="360"/>
      </w:pPr>
      <w:rPr>
        <w:rFonts w:ascii="Arial" w:hAnsi="Arial" w:hint="default"/>
      </w:rPr>
    </w:lvl>
    <w:lvl w:ilvl="3" w:tplc="D604EF5E" w:tentative="1">
      <w:start w:val="1"/>
      <w:numFmt w:val="bullet"/>
      <w:lvlText w:val="•"/>
      <w:lvlJc w:val="left"/>
      <w:pPr>
        <w:tabs>
          <w:tab w:val="num" w:pos="2880"/>
        </w:tabs>
        <w:ind w:left="2880" w:hanging="360"/>
      </w:pPr>
      <w:rPr>
        <w:rFonts w:ascii="Arial" w:hAnsi="Arial" w:hint="default"/>
      </w:rPr>
    </w:lvl>
    <w:lvl w:ilvl="4" w:tplc="6D166032" w:tentative="1">
      <w:start w:val="1"/>
      <w:numFmt w:val="bullet"/>
      <w:lvlText w:val="•"/>
      <w:lvlJc w:val="left"/>
      <w:pPr>
        <w:tabs>
          <w:tab w:val="num" w:pos="3600"/>
        </w:tabs>
        <w:ind w:left="3600" w:hanging="360"/>
      </w:pPr>
      <w:rPr>
        <w:rFonts w:ascii="Arial" w:hAnsi="Arial" w:hint="default"/>
      </w:rPr>
    </w:lvl>
    <w:lvl w:ilvl="5" w:tplc="DE782590" w:tentative="1">
      <w:start w:val="1"/>
      <w:numFmt w:val="bullet"/>
      <w:lvlText w:val="•"/>
      <w:lvlJc w:val="left"/>
      <w:pPr>
        <w:tabs>
          <w:tab w:val="num" w:pos="4320"/>
        </w:tabs>
        <w:ind w:left="4320" w:hanging="360"/>
      </w:pPr>
      <w:rPr>
        <w:rFonts w:ascii="Arial" w:hAnsi="Arial" w:hint="default"/>
      </w:rPr>
    </w:lvl>
    <w:lvl w:ilvl="6" w:tplc="60702E2E" w:tentative="1">
      <w:start w:val="1"/>
      <w:numFmt w:val="bullet"/>
      <w:lvlText w:val="•"/>
      <w:lvlJc w:val="left"/>
      <w:pPr>
        <w:tabs>
          <w:tab w:val="num" w:pos="5040"/>
        </w:tabs>
        <w:ind w:left="5040" w:hanging="360"/>
      </w:pPr>
      <w:rPr>
        <w:rFonts w:ascii="Arial" w:hAnsi="Arial" w:hint="default"/>
      </w:rPr>
    </w:lvl>
    <w:lvl w:ilvl="7" w:tplc="240E8D72" w:tentative="1">
      <w:start w:val="1"/>
      <w:numFmt w:val="bullet"/>
      <w:lvlText w:val="•"/>
      <w:lvlJc w:val="left"/>
      <w:pPr>
        <w:tabs>
          <w:tab w:val="num" w:pos="5760"/>
        </w:tabs>
        <w:ind w:left="5760" w:hanging="360"/>
      </w:pPr>
      <w:rPr>
        <w:rFonts w:ascii="Arial" w:hAnsi="Arial" w:hint="default"/>
      </w:rPr>
    </w:lvl>
    <w:lvl w:ilvl="8" w:tplc="B8D69E96" w:tentative="1">
      <w:start w:val="1"/>
      <w:numFmt w:val="bullet"/>
      <w:lvlText w:val="•"/>
      <w:lvlJc w:val="left"/>
      <w:pPr>
        <w:tabs>
          <w:tab w:val="num" w:pos="6480"/>
        </w:tabs>
        <w:ind w:left="6480" w:hanging="360"/>
      </w:pPr>
      <w:rPr>
        <w:rFonts w:ascii="Arial" w:hAnsi="Arial" w:hint="default"/>
      </w:rPr>
    </w:lvl>
  </w:abstractNum>
  <w:abstractNum w:abstractNumId="2">
    <w:nsid w:val="16B67123"/>
    <w:multiLevelType w:val="hybridMultilevel"/>
    <w:tmpl w:val="19589DE4"/>
    <w:lvl w:ilvl="0" w:tplc="B846CBEA">
      <w:start w:val="1"/>
      <w:numFmt w:val="bullet"/>
      <w:lvlText w:val="•"/>
      <w:lvlJc w:val="left"/>
      <w:pPr>
        <w:tabs>
          <w:tab w:val="num" w:pos="720"/>
        </w:tabs>
        <w:ind w:left="720" w:hanging="360"/>
      </w:pPr>
      <w:rPr>
        <w:rFonts w:ascii="Arial" w:hAnsi="Arial" w:hint="default"/>
      </w:rPr>
    </w:lvl>
    <w:lvl w:ilvl="1" w:tplc="66A6722C" w:tentative="1">
      <w:start w:val="1"/>
      <w:numFmt w:val="bullet"/>
      <w:lvlText w:val="•"/>
      <w:lvlJc w:val="left"/>
      <w:pPr>
        <w:tabs>
          <w:tab w:val="num" w:pos="1440"/>
        </w:tabs>
        <w:ind w:left="1440" w:hanging="360"/>
      </w:pPr>
      <w:rPr>
        <w:rFonts w:ascii="Arial" w:hAnsi="Arial" w:hint="default"/>
      </w:rPr>
    </w:lvl>
    <w:lvl w:ilvl="2" w:tplc="7A64C2DC" w:tentative="1">
      <w:start w:val="1"/>
      <w:numFmt w:val="bullet"/>
      <w:lvlText w:val="•"/>
      <w:lvlJc w:val="left"/>
      <w:pPr>
        <w:tabs>
          <w:tab w:val="num" w:pos="2160"/>
        </w:tabs>
        <w:ind w:left="2160" w:hanging="360"/>
      </w:pPr>
      <w:rPr>
        <w:rFonts w:ascii="Arial" w:hAnsi="Arial" w:hint="default"/>
      </w:rPr>
    </w:lvl>
    <w:lvl w:ilvl="3" w:tplc="1FCAE412" w:tentative="1">
      <w:start w:val="1"/>
      <w:numFmt w:val="bullet"/>
      <w:lvlText w:val="•"/>
      <w:lvlJc w:val="left"/>
      <w:pPr>
        <w:tabs>
          <w:tab w:val="num" w:pos="2880"/>
        </w:tabs>
        <w:ind w:left="2880" w:hanging="360"/>
      </w:pPr>
      <w:rPr>
        <w:rFonts w:ascii="Arial" w:hAnsi="Arial" w:hint="default"/>
      </w:rPr>
    </w:lvl>
    <w:lvl w:ilvl="4" w:tplc="4D2E2E80" w:tentative="1">
      <w:start w:val="1"/>
      <w:numFmt w:val="bullet"/>
      <w:lvlText w:val="•"/>
      <w:lvlJc w:val="left"/>
      <w:pPr>
        <w:tabs>
          <w:tab w:val="num" w:pos="3600"/>
        </w:tabs>
        <w:ind w:left="3600" w:hanging="360"/>
      </w:pPr>
      <w:rPr>
        <w:rFonts w:ascii="Arial" w:hAnsi="Arial" w:hint="default"/>
      </w:rPr>
    </w:lvl>
    <w:lvl w:ilvl="5" w:tplc="53FEAC6A" w:tentative="1">
      <w:start w:val="1"/>
      <w:numFmt w:val="bullet"/>
      <w:lvlText w:val="•"/>
      <w:lvlJc w:val="left"/>
      <w:pPr>
        <w:tabs>
          <w:tab w:val="num" w:pos="4320"/>
        </w:tabs>
        <w:ind w:left="4320" w:hanging="360"/>
      </w:pPr>
      <w:rPr>
        <w:rFonts w:ascii="Arial" w:hAnsi="Arial" w:hint="default"/>
      </w:rPr>
    </w:lvl>
    <w:lvl w:ilvl="6" w:tplc="ED72EF3A" w:tentative="1">
      <w:start w:val="1"/>
      <w:numFmt w:val="bullet"/>
      <w:lvlText w:val="•"/>
      <w:lvlJc w:val="left"/>
      <w:pPr>
        <w:tabs>
          <w:tab w:val="num" w:pos="5040"/>
        </w:tabs>
        <w:ind w:left="5040" w:hanging="360"/>
      </w:pPr>
      <w:rPr>
        <w:rFonts w:ascii="Arial" w:hAnsi="Arial" w:hint="default"/>
      </w:rPr>
    </w:lvl>
    <w:lvl w:ilvl="7" w:tplc="0C9E7616" w:tentative="1">
      <w:start w:val="1"/>
      <w:numFmt w:val="bullet"/>
      <w:lvlText w:val="•"/>
      <w:lvlJc w:val="left"/>
      <w:pPr>
        <w:tabs>
          <w:tab w:val="num" w:pos="5760"/>
        </w:tabs>
        <w:ind w:left="5760" w:hanging="360"/>
      </w:pPr>
      <w:rPr>
        <w:rFonts w:ascii="Arial" w:hAnsi="Arial" w:hint="default"/>
      </w:rPr>
    </w:lvl>
    <w:lvl w:ilvl="8" w:tplc="CFD4A68E" w:tentative="1">
      <w:start w:val="1"/>
      <w:numFmt w:val="bullet"/>
      <w:lvlText w:val="•"/>
      <w:lvlJc w:val="left"/>
      <w:pPr>
        <w:tabs>
          <w:tab w:val="num" w:pos="6480"/>
        </w:tabs>
        <w:ind w:left="6480" w:hanging="360"/>
      </w:pPr>
      <w:rPr>
        <w:rFonts w:ascii="Arial" w:hAnsi="Arial" w:hint="default"/>
      </w:rPr>
    </w:lvl>
  </w:abstractNum>
  <w:abstractNum w:abstractNumId="3">
    <w:nsid w:val="25555ABF"/>
    <w:multiLevelType w:val="hybridMultilevel"/>
    <w:tmpl w:val="24F632E4"/>
    <w:lvl w:ilvl="0" w:tplc="E1AC06CA">
      <w:start w:val="1"/>
      <w:numFmt w:val="bullet"/>
      <w:lvlText w:val="•"/>
      <w:lvlJc w:val="left"/>
      <w:pPr>
        <w:tabs>
          <w:tab w:val="num" w:pos="720"/>
        </w:tabs>
        <w:ind w:left="720" w:hanging="360"/>
      </w:pPr>
      <w:rPr>
        <w:rFonts w:ascii="Arial" w:hAnsi="Arial" w:hint="default"/>
      </w:rPr>
    </w:lvl>
    <w:lvl w:ilvl="1" w:tplc="D1C4C8FA" w:tentative="1">
      <w:start w:val="1"/>
      <w:numFmt w:val="bullet"/>
      <w:lvlText w:val="•"/>
      <w:lvlJc w:val="left"/>
      <w:pPr>
        <w:tabs>
          <w:tab w:val="num" w:pos="1440"/>
        </w:tabs>
        <w:ind w:left="1440" w:hanging="360"/>
      </w:pPr>
      <w:rPr>
        <w:rFonts w:ascii="Arial" w:hAnsi="Arial" w:hint="default"/>
      </w:rPr>
    </w:lvl>
    <w:lvl w:ilvl="2" w:tplc="919CB84C" w:tentative="1">
      <w:start w:val="1"/>
      <w:numFmt w:val="bullet"/>
      <w:lvlText w:val="•"/>
      <w:lvlJc w:val="left"/>
      <w:pPr>
        <w:tabs>
          <w:tab w:val="num" w:pos="2160"/>
        </w:tabs>
        <w:ind w:left="2160" w:hanging="360"/>
      </w:pPr>
      <w:rPr>
        <w:rFonts w:ascii="Arial" w:hAnsi="Arial" w:hint="default"/>
      </w:rPr>
    </w:lvl>
    <w:lvl w:ilvl="3" w:tplc="CE86A1A4" w:tentative="1">
      <w:start w:val="1"/>
      <w:numFmt w:val="bullet"/>
      <w:lvlText w:val="•"/>
      <w:lvlJc w:val="left"/>
      <w:pPr>
        <w:tabs>
          <w:tab w:val="num" w:pos="2880"/>
        </w:tabs>
        <w:ind w:left="2880" w:hanging="360"/>
      </w:pPr>
      <w:rPr>
        <w:rFonts w:ascii="Arial" w:hAnsi="Arial" w:hint="default"/>
      </w:rPr>
    </w:lvl>
    <w:lvl w:ilvl="4" w:tplc="B14AD544" w:tentative="1">
      <w:start w:val="1"/>
      <w:numFmt w:val="bullet"/>
      <w:lvlText w:val="•"/>
      <w:lvlJc w:val="left"/>
      <w:pPr>
        <w:tabs>
          <w:tab w:val="num" w:pos="3600"/>
        </w:tabs>
        <w:ind w:left="3600" w:hanging="360"/>
      </w:pPr>
      <w:rPr>
        <w:rFonts w:ascii="Arial" w:hAnsi="Arial" w:hint="default"/>
      </w:rPr>
    </w:lvl>
    <w:lvl w:ilvl="5" w:tplc="42540A10" w:tentative="1">
      <w:start w:val="1"/>
      <w:numFmt w:val="bullet"/>
      <w:lvlText w:val="•"/>
      <w:lvlJc w:val="left"/>
      <w:pPr>
        <w:tabs>
          <w:tab w:val="num" w:pos="4320"/>
        </w:tabs>
        <w:ind w:left="4320" w:hanging="360"/>
      </w:pPr>
      <w:rPr>
        <w:rFonts w:ascii="Arial" w:hAnsi="Arial" w:hint="default"/>
      </w:rPr>
    </w:lvl>
    <w:lvl w:ilvl="6" w:tplc="55C61DD4" w:tentative="1">
      <w:start w:val="1"/>
      <w:numFmt w:val="bullet"/>
      <w:lvlText w:val="•"/>
      <w:lvlJc w:val="left"/>
      <w:pPr>
        <w:tabs>
          <w:tab w:val="num" w:pos="5040"/>
        </w:tabs>
        <w:ind w:left="5040" w:hanging="360"/>
      </w:pPr>
      <w:rPr>
        <w:rFonts w:ascii="Arial" w:hAnsi="Arial" w:hint="default"/>
      </w:rPr>
    </w:lvl>
    <w:lvl w:ilvl="7" w:tplc="8E2243F4" w:tentative="1">
      <w:start w:val="1"/>
      <w:numFmt w:val="bullet"/>
      <w:lvlText w:val="•"/>
      <w:lvlJc w:val="left"/>
      <w:pPr>
        <w:tabs>
          <w:tab w:val="num" w:pos="5760"/>
        </w:tabs>
        <w:ind w:left="5760" w:hanging="360"/>
      </w:pPr>
      <w:rPr>
        <w:rFonts w:ascii="Arial" w:hAnsi="Arial" w:hint="default"/>
      </w:rPr>
    </w:lvl>
    <w:lvl w:ilvl="8" w:tplc="7CC05728" w:tentative="1">
      <w:start w:val="1"/>
      <w:numFmt w:val="bullet"/>
      <w:lvlText w:val="•"/>
      <w:lvlJc w:val="left"/>
      <w:pPr>
        <w:tabs>
          <w:tab w:val="num" w:pos="6480"/>
        </w:tabs>
        <w:ind w:left="6480" w:hanging="360"/>
      </w:pPr>
      <w:rPr>
        <w:rFonts w:ascii="Arial" w:hAnsi="Arial" w:hint="default"/>
      </w:rPr>
    </w:lvl>
  </w:abstractNum>
  <w:abstractNum w:abstractNumId="4">
    <w:nsid w:val="29282205"/>
    <w:multiLevelType w:val="hybridMultilevel"/>
    <w:tmpl w:val="843C6448"/>
    <w:lvl w:ilvl="0" w:tplc="B83E9D58">
      <w:start w:val="1"/>
      <w:numFmt w:val="bullet"/>
      <w:lvlText w:val="•"/>
      <w:lvlJc w:val="left"/>
      <w:pPr>
        <w:tabs>
          <w:tab w:val="num" w:pos="720"/>
        </w:tabs>
        <w:ind w:left="720" w:hanging="360"/>
      </w:pPr>
      <w:rPr>
        <w:rFonts w:ascii="Arial" w:hAnsi="Arial" w:hint="default"/>
      </w:rPr>
    </w:lvl>
    <w:lvl w:ilvl="1" w:tplc="C7965CC6" w:tentative="1">
      <w:start w:val="1"/>
      <w:numFmt w:val="bullet"/>
      <w:lvlText w:val="•"/>
      <w:lvlJc w:val="left"/>
      <w:pPr>
        <w:tabs>
          <w:tab w:val="num" w:pos="1440"/>
        </w:tabs>
        <w:ind w:left="1440" w:hanging="360"/>
      </w:pPr>
      <w:rPr>
        <w:rFonts w:ascii="Arial" w:hAnsi="Arial" w:hint="default"/>
      </w:rPr>
    </w:lvl>
    <w:lvl w:ilvl="2" w:tplc="9CA4E40C" w:tentative="1">
      <w:start w:val="1"/>
      <w:numFmt w:val="bullet"/>
      <w:lvlText w:val="•"/>
      <w:lvlJc w:val="left"/>
      <w:pPr>
        <w:tabs>
          <w:tab w:val="num" w:pos="2160"/>
        </w:tabs>
        <w:ind w:left="2160" w:hanging="360"/>
      </w:pPr>
      <w:rPr>
        <w:rFonts w:ascii="Arial" w:hAnsi="Arial" w:hint="default"/>
      </w:rPr>
    </w:lvl>
    <w:lvl w:ilvl="3" w:tplc="26421C64" w:tentative="1">
      <w:start w:val="1"/>
      <w:numFmt w:val="bullet"/>
      <w:lvlText w:val="•"/>
      <w:lvlJc w:val="left"/>
      <w:pPr>
        <w:tabs>
          <w:tab w:val="num" w:pos="2880"/>
        </w:tabs>
        <w:ind w:left="2880" w:hanging="360"/>
      </w:pPr>
      <w:rPr>
        <w:rFonts w:ascii="Arial" w:hAnsi="Arial" w:hint="default"/>
      </w:rPr>
    </w:lvl>
    <w:lvl w:ilvl="4" w:tplc="979CE996" w:tentative="1">
      <w:start w:val="1"/>
      <w:numFmt w:val="bullet"/>
      <w:lvlText w:val="•"/>
      <w:lvlJc w:val="left"/>
      <w:pPr>
        <w:tabs>
          <w:tab w:val="num" w:pos="3600"/>
        </w:tabs>
        <w:ind w:left="3600" w:hanging="360"/>
      </w:pPr>
      <w:rPr>
        <w:rFonts w:ascii="Arial" w:hAnsi="Arial" w:hint="default"/>
      </w:rPr>
    </w:lvl>
    <w:lvl w:ilvl="5" w:tplc="C7581F86" w:tentative="1">
      <w:start w:val="1"/>
      <w:numFmt w:val="bullet"/>
      <w:lvlText w:val="•"/>
      <w:lvlJc w:val="left"/>
      <w:pPr>
        <w:tabs>
          <w:tab w:val="num" w:pos="4320"/>
        </w:tabs>
        <w:ind w:left="4320" w:hanging="360"/>
      </w:pPr>
      <w:rPr>
        <w:rFonts w:ascii="Arial" w:hAnsi="Arial" w:hint="default"/>
      </w:rPr>
    </w:lvl>
    <w:lvl w:ilvl="6" w:tplc="B5007284" w:tentative="1">
      <w:start w:val="1"/>
      <w:numFmt w:val="bullet"/>
      <w:lvlText w:val="•"/>
      <w:lvlJc w:val="left"/>
      <w:pPr>
        <w:tabs>
          <w:tab w:val="num" w:pos="5040"/>
        </w:tabs>
        <w:ind w:left="5040" w:hanging="360"/>
      </w:pPr>
      <w:rPr>
        <w:rFonts w:ascii="Arial" w:hAnsi="Arial" w:hint="default"/>
      </w:rPr>
    </w:lvl>
    <w:lvl w:ilvl="7" w:tplc="B2168444" w:tentative="1">
      <w:start w:val="1"/>
      <w:numFmt w:val="bullet"/>
      <w:lvlText w:val="•"/>
      <w:lvlJc w:val="left"/>
      <w:pPr>
        <w:tabs>
          <w:tab w:val="num" w:pos="5760"/>
        </w:tabs>
        <w:ind w:left="5760" w:hanging="360"/>
      </w:pPr>
      <w:rPr>
        <w:rFonts w:ascii="Arial" w:hAnsi="Arial" w:hint="default"/>
      </w:rPr>
    </w:lvl>
    <w:lvl w:ilvl="8" w:tplc="CBC83992" w:tentative="1">
      <w:start w:val="1"/>
      <w:numFmt w:val="bullet"/>
      <w:lvlText w:val="•"/>
      <w:lvlJc w:val="left"/>
      <w:pPr>
        <w:tabs>
          <w:tab w:val="num" w:pos="6480"/>
        </w:tabs>
        <w:ind w:left="6480" w:hanging="360"/>
      </w:pPr>
      <w:rPr>
        <w:rFonts w:ascii="Arial" w:hAnsi="Arial" w:hint="default"/>
      </w:rPr>
    </w:lvl>
  </w:abstractNum>
  <w:abstractNum w:abstractNumId="5">
    <w:nsid w:val="3CAE2053"/>
    <w:multiLevelType w:val="hybridMultilevel"/>
    <w:tmpl w:val="8A9CF938"/>
    <w:lvl w:ilvl="0" w:tplc="6A886C3C">
      <w:start w:val="1"/>
      <w:numFmt w:val="bullet"/>
      <w:lvlText w:val="•"/>
      <w:lvlJc w:val="left"/>
      <w:pPr>
        <w:tabs>
          <w:tab w:val="num" w:pos="720"/>
        </w:tabs>
        <w:ind w:left="720" w:hanging="360"/>
      </w:pPr>
      <w:rPr>
        <w:rFonts w:ascii="Arial" w:hAnsi="Arial" w:hint="default"/>
      </w:rPr>
    </w:lvl>
    <w:lvl w:ilvl="1" w:tplc="CF987508" w:tentative="1">
      <w:start w:val="1"/>
      <w:numFmt w:val="bullet"/>
      <w:lvlText w:val="•"/>
      <w:lvlJc w:val="left"/>
      <w:pPr>
        <w:tabs>
          <w:tab w:val="num" w:pos="1440"/>
        </w:tabs>
        <w:ind w:left="1440" w:hanging="360"/>
      </w:pPr>
      <w:rPr>
        <w:rFonts w:ascii="Arial" w:hAnsi="Arial" w:hint="default"/>
      </w:rPr>
    </w:lvl>
    <w:lvl w:ilvl="2" w:tplc="34D8A2CE" w:tentative="1">
      <w:start w:val="1"/>
      <w:numFmt w:val="bullet"/>
      <w:lvlText w:val="•"/>
      <w:lvlJc w:val="left"/>
      <w:pPr>
        <w:tabs>
          <w:tab w:val="num" w:pos="2160"/>
        </w:tabs>
        <w:ind w:left="2160" w:hanging="360"/>
      </w:pPr>
      <w:rPr>
        <w:rFonts w:ascii="Arial" w:hAnsi="Arial" w:hint="default"/>
      </w:rPr>
    </w:lvl>
    <w:lvl w:ilvl="3" w:tplc="26D41F68" w:tentative="1">
      <w:start w:val="1"/>
      <w:numFmt w:val="bullet"/>
      <w:lvlText w:val="•"/>
      <w:lvlJc w:val="left"/>
      <w:pPr>
        <w:tabs>
          <w:tab w:val="num" w:pos="2880"/>
        </w:tabs>
        <w:ind w:left="2880" w:hanging="360"/>
      </w:pPr>
      <w:rPr>
        <w:rFonts w:ascii="Arial" w:hAnsi="Arial" w:hint="default"/>
      </w:rPr>
    </w:lvl>
    <w:lvl w:ilvl="4" w:tplc="5D9C841A" w:tentative="1">
      <w:start w:val="1"/>
      <w:numFmt w:val="bullet"/>
      <w:lvlText w:val="•"/>
      <w:lvlJc w:val="left"/>
      <w:pPr>
        <w:tabs>
          <w:tab w:val="num" w:pos="3600"/>
        </w:tabs>
        <w:ind w:left="3600" w:hanging="360"/>
      </w:pPr>
      <w:rPr>
        <w:rFonts w:ascii="Arial" w:hAnsi="Arial" w:hint="default"/>
      </w:rPr>
    </w:lvl>
    <w:lvl w:ilvl="5" w:tplc="4E22BD82" w:tentative="1">
      <w:start w:val="1"/>
      <w:numFmt w:val="bullet"/>
      <w:lvlText w:val="•"/>
      <w:lvlJc w:val="left"/>
      <w:pPr>
        <w:tabs>
          <w:tab w:val="num" w:pos="4320"/>
        </w:tabs>
        <w:ind w:left="4320" w:hanging="360"/>
      </w:pPr>
      <w:rPr>
        <w:rFonts w:ascii="Arial" w:hAnsi="Arial" w:hint="default"/>
      </w:rPr>
    </w:lvl>
    <w:lvl w:ilvl="6" w:tplc="DEB677F8" w:tentative="1">
      <w:start w:val="1"/>
      <w:numFmt w:val="bullet"/>
      <w:lvlText w:val="•"/>
      <w:lvlJc w:val="left"/>
      <w:pPr>
        <w:tabs>
          <w:tab w:val="num" w:pos="5040"/>
        </w:tabs>
        <w:ind w:left="5040" w:hanging="360"/>
      </w:pPr>
      <w:rPr>
        <w:rFonts w:ascii="Arial" w:hAnsi="Arial" w:hint="default"/>
      </w:rPr>
    </w:lvl>
    <w:lvl w:ilvl="7" w:tplc="ED22ED56" w:tentative="1">
      <w:start w:val="1"/>
      <w:numFmt w:val="bullet"/>
      <w:lvlText w:val="•"/>
      <w:lvlJc w:val="left"/>
      <w:pPr>
        <w:tabs>
          <w:tab w:val="num" w:pos="5760"/>
        </w:tabs>
        <w:ind w:left="5760" w:hanging="360"/>
      </w:pPr>
      <w:rPr>
        <w:rFonts w:ascii="Arial" w:hAnsi="Arial" w:hint="default"/>
      </w:rPr>
    </w:lvl>
    <w:lvl w:ilvl="8" w:tplc="9AD6AD60" w:tentative="1">
      <w:start w:val="1"/>
      <w:numFmt w:val="bullet"/>
      <w:lvlText w:val="•"/>
      <w:lvlJc w:val="left"/>
      <w:pPr>
        <w:tabs>
          <w:tab w:val="num" w:pos="6480"/>
        </w:tabs>
        <w:ind w:left="6480" w:hanging="360"/>
      </w:pPr>
      <w:rPr>
        <w:rFonts w:ascii="Arial" w:hAnsi="Arial" w:hint="default"/>
      </w:rPr>
    </w:lvl>
  </w:abstractNum>
  <w:abstractNum w:abstractNumId="6">
    <w:nsid w:val="520B2465"/>
    <w:multiLevelType w:val="hybridMultilevel"/>
    <w:tmpl w:val="C2E44812"/>
    <w:lvl w:ilvl="0" w:tplc="4C98B4E6">
      <w:start w:val="1"/>
      <w:numFmt w:val="bullet"/>
      <w:lvlText w:val="•"/>
      <w:lvlJc w:val="left"/>
      <w:pPr>
        <w:tabs>
          <w:tab w:val="num" w:pos="720"/>
        </w:tabs>
        <w:ind w:left="720" w:hanging="360"/>
      </w:pPr>
      <w:rPr>
        <w:rFonts w:ascii="Arial" w:hAnsi="Arial" w:hint="default"/>
      </w:rPr>
    </w:lvl>
    <w:lvl w:ilvl="1" w:tplc="8AD0D9E0" w:tentative="1">
      <w:start w:val="1"/>
      <w:numFmt w:val="bullet"/>
      <w:lvlText w:val="•"/>
      <w:lvlJc w:val="left"/>
      <w:pPr>
        <w:tabs>
          <w:tab w:val="num" w:pos="1440"/>
        </w:tabs>
        <w:ind w:left="1440" w:hanging="360"/>
      </w:pPr>
      <w:rPr>
        <w:rFonts w:ascii="Arial" w:hAnsi="Arial" w:hint="default"/>
      </w:rPr>
    </w:lvl>
    <w:lvl w:ilvl="2" w:tplc="14648DFA" w:tentative="1">
      <w:start w:val="1"/>
      <w:numFmt w:val="bullet"/>
      <w:lvlText w:val="•"/>
      <w:lvlJc w:val="left"/>
      <w:pPr>
        <w:tabs>
          <w:tab w:val="num" w:pos="2160"/>
        </w:tabs>
        <w:ind w:left="2160" w:hanging="360"/>
      </w:pPr>
      <w:rPr>
        <w:rFonts w:ascii="Arial" w:hAnsi="Arial" w:hint="default"/>
      </w:rPr>
    </w:lvl>
    <w:lvl w:ilvl="3" w:tplc="3E9A1A50" w:tentative="1">
      <w:start w:val="1"/>
      <w:numFmt w:val="bullet"/>
      <w:lvlText w:val="•"/>
      <w:lvlJc w:val="left"/>
      <w:pPr>
        <w:tabs>
          <w:tab w:val="num" w:pos="2880"/>
        </w:tabs>
        <w:ind w:left="2880" w:hanging="360"/>
      </w:pPr>
      <w:rPr>
        <w:rFonts w:ascii="Arial" w:hAnsi="Arial" w:hint="default"/>
      </w:rPr>
    </w:lvl>
    <w:lvl w:ilvl="4" w:tplc="BBBEEE2A" w:tentative="1">
      <w:start w:val="1"/>
      <w:numFmt w:val="bullet"/>
      <w:lvlText w:val="•"/>
      <w:lvlJc w:val="left"/>
      <w:pPr>
        <w:tabs>
          <w:tab w:val="num" w:pos="3600"/>
        </w:tabs>
        <w:ind w:left="3600" w:hanging="360"/>
      </w:pPr>
      <w:rPr>
        <w:rFonts w:ascii="Arial" w:hAnsi="Arial" w:hint="default"/>
      </w:rPr>
    </w:lvl>
    <w:lvl w:ilvl="5" w:tplc="6F187600" w:tentative="1">
      <w:start w:val="1"/>
      <w:numFmt w:val="bullet"/>
      <w:lvlText w:val="•"/>
      <w:lvlJc w:val="left"/>
      <w:pPr>
        <w:tabs>
          <w:tab w:val="num" w:pos="4320"/>
        </w:tabs>
        <w:ind w:left="4320" w:hanging="360"/>
      </w:pPr>
      <w:rPr>
        <w:rFonts w:ascii="Arial" w:hAnsi="Arial" w:hint="default"/>
      </w:rPr>
    </w:lvl>
    <w:lvl w:ilvl="6" w:tplc="4CE8F526" w:tentative="1">
      <w:start w:val="1"/>
      <w:numFmt w:val="bullet"/>
      <w:lvlText w:val="•"/>
      <w:lvlJc w:val="left"/>
      <w:pPr>
        <w:tabs>
          <w:tab w:val="num" w:pos="5040"/>
        </w:tabs>
        <w:ind w:left="5040" w:hanging="360"/>
      </w:pPr>
      <w:rPr>
        <w:rFonts w:ascii="Arial" w:hAnsi="Arial" w:hint="default"/>
      </w:rPr>
    </w:lvl>
    <w:lvl w:ilvl="7" w:tplc="7A34B480" w:tentative="1">
      <w:start w:val="1"/>
      <w:numFmt w:val="bullet"/>
      <w:lvlText w:val="•"/>
      <w:lvlJc w:val="left"/>
      <w:pPr>
        <w:tabs>
          <w:tab w:val="num" w:pos="5760"/>
        </w:tabs>
        <w:ind w:left="5760" w:hanging="360"/>
      </w:pPr>
      <w:rPr>
        <w:rFonts w:ascii="Arial" w:hAnsi="Arial" w:hint="default"/>
      </w:rPr>
    </w:lvl>
    <w:lvl w:ilvl="8" w:tplc="273A2C0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
  <w:rsids>
    <w:rsidRoot w:val="0013374F"/>
    <w:rsid w:val="00056061"/>
    <w:rsid w:val="00063695"/>
    <w:rsid w:val="000737BD"/>
    <w:rsid w:val="000939E0"/>
    <w:rsid w:val="000A0AB1"/>
    <w:rsid w:val="000A0FCB"/>
    <w:rsid w:val="000B58C9"/>
    <w:rsid w:val="000E302A"/>
    <w:rsid w:val="000E3657"/>
    <w:rsid w:val="0013374F"/>
    <w:rsid w:val="001476DF"/>
    <w:rsid w:val="001D0B55"/>
    <w:rsid w:val="001E4B8C"/>
    <w:rsid w:val="0025461B"/>
    <w:rsid w:val="00275B98"/>
    <w:rsid w:val="002D5308"/>
    <w:rsid w:val="00311B40"/>
    <w:rsid w:val="00314D9E"/>
    <w:rsid w:val="003345B9"/>
    <w:rsid w:val="003600B0"/>
    <w:rsid w:val="003A5EEE"/>
    <w:rsid w:val="003A76FF"/>
    <w:rsid w:val="003C7527"/>
    <w:rsid w:val="003D3673"/>
    <w:rsid w:val="003D4CEB"/>
    <w:rsid w:val="003E6FE8"/>
    <w:rsid w:val="00403544"/>
    <w:rsid w:val="00405E0D"/>
    <w:rsid w:val="0041633B"/>
    <w:rsid w:val="004216BA"/>
    <w:rsid w:val="004723DD"/>
    <w:rsid w:val="00483E1C"/>
    <w:rsid w:val="00487A65"/>
    <w:rsid w:val="004D49EF"/>
    <w:rsid w:val="004E5A92"/>
    <w:rsid w:val="0050216D"/>
    <w:rsid w:val="00537F23"/>
    <w:rsid w:val="0055642F"/>
    <w:rsid w:val="005876DE"/>
    <w:rsid w:val="005C7330"/>
    <w:rsid w:val="0064160E"/>
    <w:rsid w:val="006805E5"/>
    <w:rsid w:val="006820BA"/>
    <w:rsid w:val="00686567"/>
    <w:rsid w:val="006B1B30"/>
    <w:rsid w:val="00745C33"/>
    <w:rsid w:val="00774BDA"/>
    <w:rsid w:val="00796208"/>
    <w:rsid w:val="008247A1"/>
    <w:rsid w:val="008414D5"/>
    <w:rsid w:val="00887EB2"/>
    <w:rsid w:val="008B2448"/>
    <w:rsid w:val="008D1202"/>
    <w:rsid w:val="009213B6"/>
    <w:rsid w:val="00926285"/>
    <w:rsid w:val="00940513"/>
    <w:rsid w:val="00983DC9"/>
    <w:rsid w:val="009B5952"/>
    <w:rsid w:val="009D5C65"/>
    <w:rsid w:val="009E46FB"/>
    <w:rsid w:val="009E730A"/>
    <w:rsid w:val="00A11FFA"/>
    <w:rsid w:val="00A221EC"/>
    <w:rsid w:val="00A9615A"/>
    <w:rsid w:val="00AB53A6"/>
    <w:rsid w:val="00AC7527"/>
    <w:rsid w:val="00AF1202"/>
    <w:rsid w:val="00AF514C"/>
    <w:rsid w:val="00B119F3"/>
    <w:rsid w:val="00B27BC9"/>
    <w:rsid w:val="00B52DF1"/>
    <w:rsid w:val="00BA1558"/>
    <w:rsid w:val="00BB7DDB"/>
    <w:rsid w:val="00BD7710"/>
    <w:rsid w:val="00C22400"/>
    <w:rsid w:val="00C25B97"/>
    <w:rsid w:val="00C33474"/>
    <w:rsid w:val="00C44826"/>
    <w:rsid w:val="00C534B8"/>
    <w:rsid w:val="00C76743"/>
    <w:rsid w:val="00C93C7B"/>
    <w:rsid w:val="00CB6DB6"/>
    <w:rsid w:val="00CD4F06"/>
    <w:rsid w:val="00CF7D50"/>
    <w:rsid w:val="00D9210E"/>
    <w:rsid w:val="00DA3401"/>
    <w:rsid w:val="00DA450D"/>
    <w:rsid w:val="00DC1B3F"/>
    <w:rsid w:val="00DD6540"/>
    <w:rsid w:val="00DD6BAE"/>
    <w:rsid w:val="00DE0BD7"/>
    <w:rsid w:val="00DF0C2E"/>
    <w:rsid w:val="00E01667"/>
    <w:rsid w:val="00E13469"/>
    <w:rsid w:val="00E579E5"/>
    <w:rsid w:val="00E736CD"/>
    <w:rsid w:val="00E92173"/>
    <w:rsid w:val="00EC2C1A"/>
    <w:rsid w:val="00EC7E06"/>
    <w:rsid w:val="00ED061D"/>
    <w:rsid w:val="00EE49D0"/>
    <w:rsid w:val="00F35F83"/>
    <w:rsid w:val="00F41E7C"/>
    <w:rsid w:val="00FA2189"/>
    <w:rsid w:val="00FB07D2"/>
    <w:rsid w:val="00FB243C"/>
    <w:rsid w:val="00FB2C0F"/>
    <w:rsid w:val="00FC0294"/>
    <w:rsid w:val="00FE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57CE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BDA"/>
  </w:style>
  <w:style w:type="paragraph" w:styleId="1">
    <w:name w:val="heading 1"/>
    <w:basedOn w:val="a"/>
    <w:link w:val="10"/>
    <w:uiPriority w:val="9"/>
    <w:qFormat/>
    <w:rsid w:val="009405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374F"/>
  </w:style>
  <w:style w:type="character" w:customStyle="1" w:styleId="a4">
    <w:name w:val="日期字符"/>
    <w:basedOn w:val="a0"/>
    <w:link w:val="a3"/>
    <w:uiPriority w:val="99"/>
    <w:semiHidden/>
    <w:rsid w:val="0013374F"/>
  </w:style>
  <w:style w:type="character" w:styleId="a5">
    <w:name w:val="Hyperlink"/>
    <w:basedOn w:val="a0"/>
    <w:uiPriority w:val="99"/>
    <w:semiHidden/>
    <w:unhideWhenUsed/>
    <w:rsid w:val="004216BA"/>
    <w:rPr>
      <w:color w:val="0000FF"/>
      <w:u w:val="single"/>
    </w:rPr>
  </w:style>
  <w:style w:type="paragraph" w:styleId="a6">
    <w:name w:val="Normal (Web)"/>
    <w:basedOn w:val="a"/>
    <w:uiPriority w:val="99"/>
    <w:unhideWhenUsed/>
    <w:rsid w:val="004216B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534B8"/>
    <w:pPr>
      <w:spacing w:after="0" w:line="240" w:lineRule="auto"/>
      <w:ind w:left="720"/>
      <w:contextualSpacing/>
    </w:pPr>
    <w:rPr>
      <w:rFonts w:ascii="Times New Roman" w:eastAsia="Times New Roman" w:hAnsi="Times New Roman" w:cs="Times New Roman"/>
      <w:sz w:val="24"/>
      <w:szCs w:val="24"/>
    </w:rPr>
  </w:style>
  <w:style w:type="paragraph" w:styleId="a8">
    <w:name w:val="footnote text"/>
    <w:basedOn w:val="a"/>
    <w:link w:val="a9"/>
    <w:uiPriority w:val="99"/>
    <w:unhideWhenUsed/>
    <w:rsid w:val="00940513"/>
    <w:pPr>
      <w:spacing w:after="0" w:line="240" w:lineRule="auto"/>
    </w:pPr>
    <w:rPr>
      <w:sz w:val="20"/>
      <w:szCs w:val="20"/>
    </w:rPr>
  </w:style>
  <w:style w:type="character" w:customStyle="1" w:styleId="a9">
    <w:name w:val="脚注文本字符"/>
    <w:basedOn w:val="a0"/>
    <w:link w:val="a8"/>
    <w:uiPriority w:val="99"/>
    <w:rsid w:val="00940513"/>
    <w:rPr>
      <w:sz w:val="20"/>
      <w:szCs w:val="20"/>
    </w:rPr>
  </w:style>
  <w:style w:type="character" w:styleId="aa">
    <w:name w:val="footnote reference"/>
    <w:basedOn w:val="a0"/>
    <w:uiPriority w:val="99"/>
    <w:semiHidden/>
    <w:unhideWhenUsed/>
    <w:rsid w:val="00940513"/>
    <w:rPr>
      <w:vertAlign w:val="superscript"/>
    </w:rPr>
  </w:style>
  <w:style w:type="character" w:customStyle="1" w:styleId="10">
    <w:name w:val="标题 1字符"/>
    <w:basedOn w:val="a0"/>
    <w:link w:val="1"/>
    <w:uiPriority w:val="9"/>
    <w:rsid w:val="00940513"/>
    <w:rPr>
      <w:rFonts w:ascii="Times New Roman" w:eastAsia="Times New Roman" w:hAnsi="Times New Roman" w:cs="Times New Roman"/>
      <w:b/>
      <w:bCs/>
      <w:kern w:val="36"/>
      <w:sz w:val="48"/>
      <w:szCs w:val="48"/>
    </w:rPr>
  </w:style>
  <w:style w:type="character" w:customStyle="1" w:styleId="addmd1">
    <w:name w:val="addmd1"/>
    <w:basedOn w:val="a0"/>
    <w:rsid w:val="00940513"/>
    <w:rPr>
      <w:rFonts w:ascii="Arial" w:hAnsi="Arial" w:cs="Arial" w:hint="default"/>
      <w:sz w:val="20"/>
      <w:szCs w:val="20"/>
    </w:rPr>
  </w:style>
  <w:style w:type="paragraph" w:styleId="ab">
    <w:name w:val="footer"/>
    <w:basedOn w:val="a"/>
    <w:link w:val="ac"/>
    <w:uiPriority w:val="99"/>
    <w:unhideWhenUsed/>
    <w:rsid w:val="00DD6540"/>
    <w:pPr>
      <w:tabs>
        <w:tab w:val="center" w:pos="4153"/>
        <w:tab w:val="right" w:pos="8306"/>
      </w:tabs>
      <w:snapToGrid w:val="0"/>
      <w:spacing w:line="240" w:lineRule="auto"/>
    </w:pPr>
    <w:rPr>
      <w:sz w:val="18"/>
      <w:szCs w:val="18"/>
    </w:rPr>
  </w:style>
  <w:style w:type="character" w:customStyle="1" w:styleId="ac">
    <w:name w:val="页脚字符"/>
    <w:basedOn w:val="a0"/>
    <w:link w:val="ab"/>
    <w:uiPriority w:val="99"/>
    <w:rsid w:val="00DD6540"/>
    <w:rPr>
      <w:sz w:val="18"/>
      <w:szCs w:val="18"/>
    </w:rPr>
  </w:style>
  <w:style w:type="character" w:styleId="ad">
    <w:name w:val="page number"/>
    <w:basedOn w:val="a0"/>
    <w:uiPriority w:val="99"/>
    <w:semiHidden/>
    <w:unhideWhenUsed/>
    <w:rsid w:val="00DD6540"/>
  </w:style>
  <w:style w:type="paragraph" w:styleId="ae">
    <w:name w:val="header"/>
    <w:basedOn w:val="a"/>
    <w:link w:val="af"/>
    <w:uiPriority w:val="99"/>
    <w:unhideWhenUsed/>
    <w:rsid w:val="00DD6540"/>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字符"/>
    <w:basedOn w:val="a0"/>
    <w:link w:val="ae"/>
    <w:uiPriority w:val="99"/>
    <w:rsid w:val="00DD6540"/>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621">
      <w:bodyDiv w:val="1"/>
      <w:marLeft w:val="0"/>
      <w:marRight w:val="0"/>
      <w:marTop w:val="0"/>
      <w:marBottom w:val="0"/>
      <w:divBdr>
        <w:top w:val="none" w:sz="0" w:space="0" w:color="auto"/>
        <w:left w:val="none" w:sz="0" w:space="0" w:color="auto"/>
        <w:bottom w:val="none" w:sz="0" w:space="0" w:color="auto"/>
        <w:right w:val="none" w:sz="0" w:space="0" w:color="auto"/>
      </w:divBdr>
      <w:divsChild>
        <w:div w:id="47579880">
          <w:marLeft w:val="0"/>
          <w:marRight w:val="0"/>
          <w:marTop w:val="0"/>
          <w:marBottom w:val="0"/>
          <w:divBdr>
            <w:top w:val="none" w:sz="0" w:space="0" w:color="auto"/>
            <w:left w:val="none" w:sz="0" w:space="0" w:color="auto"/>
            <w:bottom w:val="none" w:sz="0" w:space="0" w:color="auto"/>
            <w:right w:val="none" w:sz="0" w:space="0" w:color="auto"/>
          </w:divBdr>
          <w:divsChild>
            <w:div w:id="1250697458">
              <w:marLeft w:val="0"/>
              <w:marRight w:val="0"/>
              <w:marTop w:val="0"/>
              <w:marBottom w:val="0"/>
              <w:divBdr>
                <w:top w:val="none" w:sz="0" w:space="0" w:color="auto"/>
                <w:left w:val="none" w:sz="0" w:space="0" w:color="auto"/>
                <w:bottom w:val="none" w:sz="0" w:space="0" w:color="auto"/>
                <w:right w:val="none" w:sz="0" w:space="0" w:color="auto"/>
              </w:divBdr>
              <w:divsChild>
                <w:div w:id="1671911632">
                  <w:marLeft w:val="0"/>
                  <w:marRight w:val="0"/>
                  <w:marTop w:val="0"/>
                  <w:marBottom w:val="0"/>
                  <w:divBdr>
                    <w:top w:val="none" w:sz="0" w:space="0" w:color="auto"/>
                    <w:left w:val="none" w:sz="0" w:space="0" w:color="auto"/>
                    <w:bottom w:val="none" w:sz="0" w:space="0" w:color="auto"/>
                    <w:right w:val="none" w:sz="0" w:space="0" w:color="auto"/>
                  </w:divBdr>
                  <w:divsChild>
                    <w:div w:id="154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05978">
      <w:bodyDiv w:val="1"/>
      <w:marLeft w:val="0"/>
      <w:marRight w:val="0"/>
      <w:marTop w:val="0"/>
      <w:marBottom w:val="0"/>
      <w:divBdr>
        <w:top w:val="none" w:sz="0" w:space="0" w:color="auto"/>
        <w:left w:val="none" w:sz="0" w:space="0" w:color="auto"/>
        <w:bottom w:val="none" w:sz="0" w:space="0" w:color="auto"/>
        <w:right w:val="none" w:sz="0" w:space="0" w:color="auto"/>
      </w:divBdr>
      <w:divsChild>
        <w:div w:id="1163158238">
          <w:marLeft w:val="0"/>
          <w:marRight w:val="0"/>
          <w:marTop w:val="0"/>
          <w:marBottom w:val="0"/>
          <w:divBdr>
            <w:top w:val="single" w:sz="6" w:space="2" w:color="6B90DA"/>
            <w:left w:val="none" w:sz="0" w:space="0" w:color="auto"/>
            <w:bottom w:val="none" w:sz="0" w:space="0" w:color="auto"/>
            <w:right w:val="none" w:sz="0" w:space="0" w:color="auto"/>
          </w:divBdr>
        </w:div>
      </w:divsChild>
    </w:div>
    <w:div w:id="522864150">
      <w:bodyDiv w:val="1"/>
      <w:marLeft w:val="0"/>
      <w:marRight w:val="0"/>
      <w:marTop w:val="0"/>
      <w:marBottom w:val="0"/>
      <w:divBdr>
        <w:top w:val="none" w:sz="0" w:space="0" w:color="auto"/>
        <w:left w:val="none" w:sz="0" w:space="0" w:color="auto"/>
        <w:bottom w:val="none" w:sz="0" w:space="0" w:color="auto"/>
        <w:right w:val="none" w:sz="0" w:space="0" w:color="auto"/>
      </w:divBdr>
      <w:divsChild>
        <w:div w:id="846599831">
          <w:marLeft w:val="547"/>
          <w:marRight w:val="0"/>
          <w:marTop w:val="144"/>
          <w:marBottom w:val="0"/>
          <w:divBdr>
            <w:top w:val="none" w:sz="0" w:space="0" w:color="auto"/>
            <w:left w:val="none" w:sz="0" w:space="0" w:color="auto"/>
            <w:bottom w:val="none" w:sz="0" w:space="0" w:color="auto"/>
            <w:right w:val="none" w:sz="0" w:space="0" w:color="auto"/>
          </w:divBdr>
        </w:div>
        <w:div w:id="472063596">
          <w:marLeft w:val="547"/>
          <w:marRight w:val="0"/>
          <w:marTop w:val="144"/>
          <w:marBottom w:val="0"/>
          <w:divBdr>
            <w:top w:val="none" w:sz="0" w:space="0" w:color="auto"/>
            <w:left w:val="none" w:sz="0" w:space="0" w:color="auto"/>
            <w:bottom w:val="none" w:sz="0" w:space="0" w:color="auto"/>
            <w:right w:val="none" w:sz="0" w:space="0" w:color="auto"/>
          </w:divBdr>
        </w:div>
        <w:div w:id="851116163">
          <w:marLeft w:val="547"/>
          <w:marRight w:val="0"/>
          <w:marTop w:val="144"/>
          <w:marBottom w:val="0"/>
          <w:divBdr>
            <w:top w:val="none" w:sz="0" w:space="0" w:color="auto"/>
            <w:left w:val="none" w:sz="0" w:space="0" w:color="auto"/>
            <w:bottom w:val="none" w:sz="0" w:space="0" w:color="auto"/>
            <w:right w:val="none" w:sz="0" w:space="0" w:color="auto"/>
          </w:divBdr>
        </w:div>
      </w:divsChild>
    </w:div>
    <w:div w:id="800423237">
      <w:bodyDiv w:val="1"/>
      <w:marLeft w:val="0"/>
      <w:marRight w:val="0"/>
      <w:marTop w:val="0"/>
      <w:marBottom w:val="0"/>
      <w:divBdr>
        <w:top w:val="none" w:sz="0" w:space="0" w:color="auto"/>
        <w:left w:val="none" w:sz="0" w:space="0" w:color="auto"/>
        <w:bottom w:val="none" w:sz="0" w:space="0" w:color="auto"/>
        <w:right w:val="none" w:sz="0" w:space="0" w:color="auto"/>
      </w:divBdr>
      <w:divsChild>
        <w:div w:id="1978947198">
          <w:marLeft w:val="547"/>
          <w:marRight w:val="0"/>
          <w:marTop w:val="154"/>
          <w:marBottom w:val="0"/>
          <w:divBdr>
            <w:top w:val="none" w:sz="0" w:space="0" w:color="auto"/>
            <w:left w:val="none" w:sz="0" w:space="0" w:color="auto"/>
            <w:bottom w:val="none" w:sz="0" w:space="0" w:color="auto"/>
            <w:right w:val="none" w:sz="0" w:space="0" w:color="auto"/>
          </w:divBdr>
        </w:div>
      </w:divsChild>
    </w:div>
    <w:div w:id="844710015">
      <w:bodyDiv w:val="1"/>
      <w:marLeft w:val="0"/>
      <w:marRight w:val="0"/>
      <w:marTop w:val="0"/>
      <w:marBottom w:val="0"/>
      <w:divBdr>
        <w:top w:val="none" w:sz="0" w:space="0" w:color="auto"/>
        <w:left w:val="none" w:sz="0" w:space="0" w:color="auto"/>
        <w:bottom w:val="none" w:sz="0" w:space="0" w:color="auto"/>
        <w:right w:val="none" w:sz="0" w:space="0" w:color="auto"/>
      </w:divBdr>
      <w:divsChild>
        <w:div w:id="678697344">
          <w:marLeft w:val="547"/>
          <w:marRight w:val="0"/>
          <w:marTop w:val="130"/>
          <w:marBottom w:val="0"/>
          <w:divBdr>
            <w:top w:val="none" w:sz="0" w:space="0" w:color="auto"/>
            <w:left w:val="none" w:sz="0" w:space="0" w:color="auto"/>
            <w:bottom w:val="none" w:sz="0" w:space="0" w:color="auto"/>
            <w:right w:val="none" w:sz="0" w:space="0" w:color="auto"/>
          </w:divBdr>
        </w:div>
        <w:div w:id="1248156663">
          <w:marLeft w:val="547"/>
          <w:marRight w:val="0"/>
          <w:marTop w:val="130"/>
          <w:marBottom w:val="0"/>
          <w:divBdr>
            <w:top w:val="none" w:sz="0" w:space="0" w:color="auto"/>
            <w:left w:val="none" w:sz="0" w:space="0" w:color="auto"/>
            <w:bottom w:val="none" w:sz="0" w:space="0" w:color="auto"/>
            <w:right w:val="none" w:sz="0" w:space="0" w:color="auto"/>
          </w:divBdr>
        </w:div>
        <w:div w:id="873734455">
          <w:marLeft w:val="547"/>
          <w:marRight w:val="0"/>
          <w:marTop w:val="130"/>
          <w:marBottom w:val="0"/>
          <w:divBdr>
            <w:top w:val="none" w:sz="0" w:space="0" w:color="auto"/>
            <w:left w:val="none" w:sz="0" w:space="0" w:color="auto"/>
            <w:bottom w:val="none" w:sz="0" w:space="0" w:color="auto"/>
            <w:right w:val="none" w:sz="0" w:space="0" w:color="auto"/>
          </w:divBdr>
        </w:div>
        <w:div w:id="1194464182">
          <w:marLeft w:val="547"/>
          <w:marRight w:val="0"/>
          <w:marTop w:val="130"/>
          <w:marBottom w:val="0"/>
          <w:divBdr>
            <w:top w:val="none" w:sz="0" w:space="0" w:color="auto"/>
            <w:left w:val="none" w:sz="0" w:space="0" w:color="auto"/>
            <w:bottom w:val="none" w:sz="0" w:space="0" w:color="auto"/>
            <w:right w:val="none" w:sz="0" w:space="0" w:color="auto"/>
          </w:divBdr>
        </w:div>
      </w:divsChild>
    </w:div>
    <w:div w:id="953054467">
      <w:bodyDiv w:val="1"/>
      <w:marLeft w:val="0"/>
      <w:marRight w:val="0"/>
      <w:marTop w:val="0"/>
      <w:marBottom w:val="0"/>
      <w:divBdr>
        <w:top w:val="none" w:sz="0" w:space="0" w:color="auto"/>
        <w:left w:val="none" w:sz="0" w:space="0" w:color="auto"/>
        <w:bottom w:val="none" w:sz="0" w:space="0" w:color="auto"/>
        <w:right w:val="none" w:sz="0" w:space="0" w:color="auto"/>
      </w:divBdr>
      <w:divsChild>
        <w:div w:id="425737509">
          <w:marLeft w:val="547"/>
          <w:marRight w:val="0"/>
          <w:marTop w:val="144"/>
          <w:marBottom w:val="0"/>
          <w:divBdr>
            <w:top w:val="none" w:sz="0" w:space="0" w:color="auto"/>
            <w:left w:val="none" w:sz="0" w:space="0" w:color="auto"/>
            <w:bottom w:val="none" w:sz="0" w:space="0" w:color="auto"/>
            <w:right w:val="none" w:sz="0" w:space="0" w:color="auto"/>
          </w:divBdr>
        </w:div>
        <w:div w:id="1178037337">
          <w:marLeft w:val="547"/>
          <w:marRight w:val="0"/>
          <w:marTop w:val="144"/>
          <w:marBottom w:val="0"/>
          <w:divBdr>
            <w:top w:val="none" w:sz="0" w:space="0" w:color="auto"/>
            <w:left w:val="none" w:sz="0" w:space="0" w:color="auto"/>
            <w:bottom w:val="none" w:sz="0" w:space="0" w:color="auto"/>
            <w:right w:val="none" w:sz="0" w:space="0" w:color="auto"/>
          </w:divBdr>
        </w:div>
      </w:divsChild>
    </w:div>
    <w:div w:id="1280257599">
      <w:bodyDiv w:val="1"/>
      <w:marLeft w:val="0"/>
      <w:marRight w:val="0"/>
      <w:marTop w:val="0"/>
      <w:marBottom w:val="0"/>
      <w:divBdr>
        <w:top w:val="none" w:sz="0" w:space="0" w:color="auto"/>
        <w:left w:val="none" w:sz="0" w:space="0" w:color="auto"/>
        <w:bottom w:val="none" w:sz="0" w:space="0" w:color="auto"/>
        <w:right w:val="none" w:sz="0" w:space="0" w:color="auto"/>
      </w:divBdr>
      <w:divsChild>
        <w:div w:id="1809933267">
          <w:marLeft w:val="547"/>
          <w:marRight w:val="0"/>
          <w:marTop w:val="144"/>
          <w:marBottom w:val="0"/>
          <w:divBdr>
            <w:top w:val="none" w:sz="0" w:space="0" w:color="auto"/>
            <w:left w:val="none" w:sz="0" w:space="0" w:color="auto"/>
            <w:bottom w:val="none" w:sz="0" w:space="0" w:color="auto"/>
            <w:right w:val="none" w:sz="0" w:space="0" w:color="auto"/>
          </w:divBdr>
        </w:div>
      </w:divsChild>
    </w:div>
    <w:div w:id="1886214505">
      <w:bodyDiv w:val="1"/>
      <w:marLeft w:val="0"/>
      <w:marRight w:val="0"/>
      <w:marTop w:val="0"/>
      <w:marBottom w:val="0"/>
      <w:divBdr>
        <w:top w:val="none" w:sz="0" w:space="0" w:color="auto"/>
        <w:left w:val="none" w:sz="0" w:space="0" w:color="auto"/>
        <w:bottom w:val="none" w:sz="0" w:space="0" w:color="auto"/>
        <w:right w:val="none" w:sz="0" w:space="0" w:color="auto"/>
      </w:divBdr>
      <w:divsChild>
        <w:div w:id="398556936">
          <w:marLeft w:val="547"/>
          <w:marRight w:val="0"/>
          <w:marTop w:val="144"/>
          <w:marBottom w:val="0"/>
          <w:divBdr>
            <w:top w:val="none" w:sz="0" w:space="0" w:color="auto"/>
            <w:left w:val="none" w:sz="0" w:space="0" w:color="auto"/>
            <w:bottom w:val="none" w:sz="0" w:space="0" w:color="auto"/>
            <w:right w:val="none" w:sz="0" w:space="0" w:color="auto"/>
          </w:divBdr>
        </w:div>
        <w:div w:id="326518572">
          <w:marLeft w:val="547"/>
          <w:marRight w:val="0"/>
          <w:marTop w:val="144"/>
          <w:marBottom w:val="0"/>
          <w:divBdr>
            <w:top w:val="none" w:sz="0" w:space="0" w:color="auto"/>
            <w:left w:val="none" w:sz="0" w:space="0" w:color="auto"/>
            <w:bottom w:val="none" w:sz="0" w:space="0" w:color="auto"/>
            <w:right w:val="none" w:sz="0" w:space="0" w:color="auto"/>
          </w:divBdr>
        </w:div>
      </w:divsChild>
    </w:div>
    <w:div w:id="1933203780">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n.wikipedia.org/wiki/Institution" TargetMode="External"/><Relationship Id="rId10" Type="http://schemas.openxmlformats.org/officeDocument/2006/relationships/hyperlink" Target="http://en.wikipedia.org/wiki/Kras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F472-1741-A34B-BCE8-860FF1B0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19</Pages>
  <Words>4692</Words>
  <Characters>26750</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wuwenyuan</dc:creator>
  <cp:keywords/>
  <dc:description/>
  <cp:lastModifiedBy>Jing Zou</cp:lastModifiedBy>
  <cp:revision>156</cp:revision>
  <dcterms:created xsi:type="dcterms:W3CDTF">2010-05-05T17:12:00Z</dcterms:created>
  <dcterms:modified xsi:type="dcterms:W3CDTF">2012-01-08T12:36:00Z</dcterms:modified>
</cp:coreProperties>
</file>